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1AD82" w14:textId="378A7A37" w:rsidR="00275923" w:rsidRPr="00731A06" w:rsidRDefault="00275923" w:rsidP="000A46A2">
      <w:pPr>
        <w:spacing w:before="100" w:beforeAutospacing="1" w:after="100" w:afterAutospacing="1" w:line="240" w:lineRule="auto"/>
        <w:jc w:val="center"/>
        <w:rPr>
          <w:rFonts w:eastAsia="Times New Roman" w:cstheme="minorHAnsi"/>
          <w:b/>
          <w:bCs/>
          <w:sz w:val="24"/>
          <w:szCs w:val="24"/>
          <w:lang w:val="en"/>
        </w:rPr>
      </w:pPr>
      <w:r w:rsidRPr="00731A06">
        <w:rPr>
          <w:rFonts w:eastAsia="Times New Roman" w:cstheme="minorHAnsi"/>
          <w:b/>
          <w:bCs/>
          <w:sz w:val="24"/>
          <w:szCs w:val="24"/>
          <w:lang w:val="en"/>
        </w:rPr>
        <w:t>Bank Examiner</w:t>
      </w:r>
      <w:r>
        <w:rPr>
          <w:rFonts w:eastAsia="Times New Roman" w:cstheme="minorHAnsi"/>
          <w:b/>
          <w:bCs/>
          <w:sz w:val="24"/>
          <w:szCs w:val="24"/>
          <w:lang w:val="en"/>
        </w:rPr>
        <w:t xml:space="preserve"> Supervisor – IT and Cybersecurity Examination</w:t>
      </w:r>
    </w:p>
    <w:p w14:paraId="4EFA39FB" w14:textId="63C5E49A" w:rsidR="00275923" w:rsidRPr="0061156D" w:rsidRDefault="00275923" w:rsidP="000A46A2">
      <w:pPr>
        <w:spacing w:before="100" w:beforeAutospacing="1" w:after="100" w:afterAutospacing="1" w:line="240" w:lineRule="auto"/>
        <w:rPr>
          <w:rFonts w:ascii="Aptos" w:eastAsia="Times New Roman" w:hAnsi="Aptos" w:cstheme="minorHAnsi"/>
          <w:sz w:val="24"/>
          <w:szCs w:val="24"/>
          <w:lang w:val="en"/>
        </w:rPr>
      </w:pPr>
      <w:r w:rsidRPr="0061156D">
        <w:rPr>
          <w:rFonts w:ascii="Aptos" w:eastAsia="Times New Roman" w:hAnsi="Aptos" w:cstheme="minorHAnsi"/>
          <w:sz w:val="24"/>
          <w:szCs w:val="24"/>
          <w:lang w:val="en"/>
        </w:rPr>
        <w:t xml:space="preserve">The Iowa Division of Banking (IDOB) is seeking candidates for </w:t>
      </w:r>
      <w:proofErr w:type="gramStart"/>
      <w:r w:rsidRPr="0061156D">
        <w:rPr>
          <w:rFonts w:ascii="Aptos" w:eastAsia="Times New Roman" w:hAnsi="Aptos" w:cstheme="minorHAnsi"/>
          <w:sz w:val="24"/>
          <w:szCs w:val="24"/>
          <w:lang w:val="en"/>
        </w:rPr>
        <w:t>a</w:t>
      </w:r>
      <w:proofErr w:type="gramEnd"/>
      <w:r w:rsidRPr="0061156D">
        <w:rPr>
          <w:rFonts w:ascii="Aptos" w:eastAsia="Times New Roman" w:hAnsi="Aptos" w:cstheme="minorHAnsi"/>
          <w:sz w:val="24"/>
          <w:szCs w:val="24"/>
          <w:lang w:val="en"/>
        </w:rPr>
        <w:t xml:space="preserve"> IT and Cybersecurity Examiner Supervisor (Financial Services Examiner Supervisor classification) position who will conduct IT and cybersecurity examinations </w:t>
      </w:r>
      <w:proofErr w:type="gramStart"/>
      <w:r w:rsidRPr="0061156D">
        <w:rPr>
          <w:rFonts w:ascii="Aptos" w:eastAsia="Times New Roman" w:hAnsi="Aptos" w:cstheme="minorHAnsi"/>
          <w:sz w:val="24"/>
          <w:szCs w:val="24"/>
          <w:lang w:val="en"/>
        </w:rPr>
        <w:t>and also</w:t>
      </w:r>
      <w:proofErr w:type="gramEnd"/>
      <w:r w:rsidRPr="0061156D">
        <w:rPr>
          <w:rFonts w:ascii="Aptos" w:eastAsia="Times New Roman" w:hAnsi="Aptos" w:cstheme="minorHAnsi"/>
          <w:sz w:val="24"/>
          <w:szCs w:val="24"/>
          <w:lang w:val="en"/>
        </w:rPr>
        <w:t xml:space="preserve"> supervise the IDOB’s IT and Cybersecurity Examination Specialists.  Travel is required.</w:t>
      </w:r>
    </w:p>
    <w:p w14:paraId="708F1F48" w14:textId="2768E55D" w:rsidR="00275923" w:rsidRPr="0061156D" w:rsidRDefault="00275923" w:rsidP="000A46A2">
      <w:pPr>
        <w:spacing w:before="100" w:beforeAutospacing="1" w:after="100" w:afterAutospacing="1" w:line="240" w:lineRule="auto"/>
        <w:rPr>
          <w:rFonts w:ascii="Aptos" w:eastAsia="Times New Roman" w:hAnsi="Aptos" w:cstheme="minorHAnsi"/>
          <w:sz w:val="24"/>
          <w:szCs w:val="24"/>
          <w:lang w:val="en"/>
        </w:rPr>
      </w:pPr>
      <w:r w:rsidRPr="0061156D">
        <w:rPr>
          <w:rFonts w:ascii="Aptos" w:eastAsia="Times New Roman" w:hAnsi="Aptos" w:cstheme="minorHAnsi"/>
          <w:color w:val="222222"/>
          <w:sz w:val="24"/>
          <w:szCs w:val="24"/>
        </w:rPr>
        <w:t xml:space="preserve">The IDOB strives to be an employer of choice by supporting work-life balance and providing the training and development necessary to maintain high standards.  We employ a collaborative management style and seek open communication with staff and between the IDOB and the entities we regulate.  </w:t>
      </w:r>
      <w:r w:rsidRPr="0061156D">
        <w:rPr>
          <w:rFonts w:ascii="Aptos" w:hAnsi="Aptos" w:cstheme="minorHAnsi"/>
          <w:sz w:val="24"/>
          <w:szCs w:val="24"/>
        </w:rPr>
        <w:t xml:space="preserve">In addition, the </w:t>
      </w:r>
      <w:r w:rsidR="00DF1F66" w:rsidRPr="0061156D">
        <w:rPr>
          <w:rFonts w:ascii="Aptos" w:hAnsi="Aptos" w:cstheme="minorHAnsi"/>
          <w:sz w:val="24"/>
          <w:szCs w:val="24"/>
        </w:rPr>
        <w:t xml:space="preserve">IDOB </w:t>
      </w:r>
      <w:r w:rsidRPr="0061156D">
        <w:rPr>
          <w:rFonts w:ascii="Aptos" w:hAnsi="Aptos" w:cstheme="minorHAnsi"/>
          <w:sz w:val="24"/>
          <w:szCs w:val="24"/>
        </w:rPr>
        <w:t>is committed to utilizing technology to promote examination efficiencies and facilitate teleworking on a hybrid basis.  Applicants need to be team oriented with strong analytical and communication skills.</w:t>
      </w:r>
    </w:p>
    <w:p w14:paraId="3DB009D6" w14:textId="4CBFD802" w:rsidR="00275923" w:rsidRPr="0061156D" w:rsidRDefault="00275923" w:rsidP="000A46A2">
      <w:pPr>
        <w:spacing w:after="240" w:line="240" w:lineRule="auto"/>
        <w:rPr>
          <w:rFonts w:ascii="Aptos" w:hAnsi="Aptos" w:cstheme="minorHAnsi"/>
          <w:sz w:val="24"/>
          <w:szCs w:val="24"/>
        </w:rPr>
      </w:pPr>
      <w:r w:rsidRPr="0061156D">
        <w:rPr>
          <w:rFonts w:ascii="Aptos" w:hAnsi="Aptos" w:cstheme="minorHAnsi"/>
          <w:sz w:val="24"/>
          <w:szCs w:val="24"/>
        </w:rPr>
        <w:t xml:space="preserve">The Iowa Division of Banking is a state agency charged with the supervision and regulation of </w:t>
      </w:r>
      <w:r w:rsidR="00807188" w:rsidRPr="0061156D">
        <w:rPr>
          <w:rFonts w:ascii="Aptos" w:hAnsi="Aptos" w:cstheme="minorHAnsi"/>
          <w:sz w:val="24"/>
          <w:szCs w:val="24"/>
        </w:rPr>
        <w:t xml:space="preserve">Iowa </w:t>
      </w:r>
      <w:r w:rsidRPr="0061156D">
        <w:rPr>
          <w:rFonts w:ascii="Aptos" w:hAnsi="Aptos" w:cstheme="minorHAnsi"/>
          <w:sz w:val="24"/>
          <w:szCs w:val="24"/>
        </w:rPr>
        <w:t>state-chartered banks</w:t>
      </w:r>
      <w:r w:rsidR="00807188" w:rsidRPr="0061156D">
        <w:rPr>
          <w:rFonts w:ascii="Aptos" w:hAnsi="Aptos" w:cstheme="minorHAnsi"/>
          <w:sz w:val="24"/>
          <w:szCs w:val="24"/>
        </w:rPr>
        <w:t xml:space="preserve"> and licensed financial services providers such as mortgage companies and money transmitters</w:t>
      </w:r>
      <w:r w:rsidRPr="0061156D">
        <w:rPr>
          <w:rFonts w:ascii="Aptos" w:hAnsi="Aptos" w:cstheme="minorHAnsi"/>
          <w:sz w:val="24"/>
          <w:szCs w:val="24"/>
        </w:rPr>
        <w:t>.  The IT and Cybersecurity Examiner Supervisor position provides a great opportunity for a highly skilled individual to lead the IDOB’s IT and cybersecurity examination program – including examinations of banks and financial services companies. The individual will have the opportunity to help</w:t>
      </w:r>
      <w:r w:rsidR="007C5E57" w:rsidRPr="0061156D">
        <w:rPr>
          <w:rFonts w:ascii="Aptos" w:hAnsi="Aptos" w:cstheme="minorHAnsi"/>
          <w:sz w:val="24"/>
          <w:szCs w:val="24"/>
        </w:rPr>
        <w:t xml:space="preserve"> develop</w:t>
      </w:r>
      <w:r w:rsidRPr="0061156D">
        <w:rPr>
          <w:rFonts w:ascii="Aptos" w:hAnsi="Aptos" w:cstheme="minorHAnsi"/>
          <w:sz w:val="24"/>
          <w:szCs w:val="24"/>
        </w:rPr>
        <w:t xml:space="preserve"> a talented and growing team of IT and Cybersecurity examination specialists and develop and implement a program for examining IT at financial services providers licensed by the IDOB.  </w:t>
      </w:r>
      <w:r w:rsidR="007C5E57" w:rsidRPr="0061156D">
        <w:rPr>
          <w:rFonts w:ascii="Aptos" w:hAnsi="Aptos" w:cstheme="minorHAnsi"/>
          <w:sz w:val="24"/>
          <w:szCs w:val="24"/>
        </w:rPr>
        <w:t xml:space="preserve">The position also offers an opportunity to collaborate with other financial regulators – at both the state and federal levels.  </w:t>
      </w:r>
      <w:r w:rsidRPr="0061156D">
        <w:rPr>
          <w:rFonts w:ascii="Aptos" w:hAnsi="Aptos" w:cstheme="minorHAnsi"/>
          <w:sz w:val="24"/>
          <w:szCs w:val="24"/>
        </w:rPr>
        <w:t>The Iowa Division of Banking is committed to providing its employees with internal and external training opportunities to stay abreast of changes in regulations and the current challenges facing the banking industry.</w:t>
      </w:r>
    </w:p>
    <w:p w14:paraId="07976DE9" w14:textId="77777777" w:rsidR="007C5E57" w:rsidRPr="0061156D" w:rsidRDefault="007C5E57" w:rsidP="000A46A2">
      <w:pPr>
        <w:pStyle w:val="Heading1"/>
        <w:tabs>
          <w:tab w:val="left" w:pos="360"/>
          <w:tab w:val="left" w:pos="720"/>
          <w:tab w:val="left" w:pos="1080"/>
        </w:tabs>
        <w:spacing w:line="240" w:lineRule="auto"/>
        <w:rPr>
          <w:rFonts w:ascii="Aptos" w:hAnsi="Aptos"/>
          <w:b/>
          <w:bCs/>
          <w:color w:val="auto"/>
          <w:sz w:val="24"/>
          <w:szCs w:val="24"/>
        </w:rPr>
      </w:pPr>
      <w:r w:rsidRPr="0061156D">
        <w:rPr>
          <w:rFonts w:ascii="Aptos" w:hAnsi="Aptos"/>
          <w:b/>
          <w:bCs/>
          <w:color w:val="auto"/>
          <w:sz w:val="24"/>
          <w:szCs w:val="24"/>
        </w:rPr>
        <w:t>Position Summary</w:t>
      </w:r>
    </w:p>
    <w:p w14:paraId="2071BA79" w14:textId="77777777" w:rsidR="007C5E57" w:rsidRDefault="007C5E57" w:rsidP="000A46A2">
      <w:pPr>
        <w:tabs>
          <w:tab w:val="left" w:pos="360"/>
          <w:tab w:val="left" w:pos="720"/>
          <w:tab w:val="left" w:pos="1080"/>
        </w:tabs>
        <w:spacing w:line="240" w:lineRule="auto"/>
        <w:rPr>
          <w:rFonts w:ascii="Aptos" w:hAnsi="Aptos"/>
          <w:sz w:val="24"/>
          <w:szCs w:val="24"/>
        </w:rPr>
      </w:pPr>
      <w:r w:rsidRPr="0061156D">
        <w:rPr>
          <w:rFonts w:ascii="Aptos" w:hAnsi="Aptos"/>
          <w:sz w:val="24"/>
          <w:szCs w:val="24"/>
        </w:rPr>
        <w:t xml:space="preserve">Under limited direction, responsible for managing the Information Technology and Cybersecurity examination process for both the bank and finance bureaus, including mortgage companies.  The employee is responsible for supervising personnel assigned to the IT and Cybersecurity examination team (“IT Specialists”).  The employee will also participate in IT examinations, including serving as Examiner-in-Charge, on IT examinations of larger or more complex banks and/or </w:t>
      </w:r>
      <w:proofErr w:type="gramStart"/>
      <w:r w:rsidRPr="0061156D">
        <w:rPr>
          <w:rFonts w:ascii="Aptos" w:hAnsi="Aptos"/>
          <w:sz w:val="24"/>
          <w:szCs w:val="24"/>
        </w:rPr>
        <w:t>licensees</w:t>
      </w:r>
      <w:proofErr w:type="gramEnd"/>
      <w:r w:rsidRPr="0061156D">
        <w:rPr>
          <w:rFonts w:ascii="Aptos" w:hAnsi="Aptos"/>
          <w:sz w:val="24"/>
          <w:szCs w:val="24"/>
        </w:rPr>
        <w:t>.</w:t>
      </w:r>
    </w:p>
    <w:p w14:paraId="2A9DDFAF" w14:textId="77777777" w:rsidR="00E87E5C" w:rsidRPr="00E87E5C" w:rsidRDefault="00E87E5C" w:rsidP="00E87E5C">
      <w:pPr>
        <w:pStyle w:val="Heading1"/>
        <w:tabs>
          <w:tab w:val="left" w:pos="360"/>
          <w:tab w:val="left" w:pos="720"/>
          <w:tab w:val="left" w:pos="1080"/>
        </w:tabs>
        <w:spacing w:line="240" w:lineRule="auto"/>
        <w:rPr>
          <w:rFonts w:ascii="Aptos" w:hAnsi="Aptos"/>
          <w:b/>
          <w:bCs/>
          <w:color w:val="auto"/>
          <w:sz w:val="24"/>
          <w:szCs w:val="24"/>
        </w:rPr>
      </w:pPr>
      <w:r w:rsidRPr="00E87E5C">
        <w:rPr>
          <w:rFonts w:ascii="Aptos" w:hAnsi="Aptos"/>
          <w:b/>
          <w:bCs/>
          <w:color w:val="auto"/>
          <w:sz w:val="24"/>
          <w:szCs w:val="24"/>
        </w:rPr>
        <w:t>Special Qualifications/Restrictions</w:t>
      </w:r>
    </w:p>
    <w:p w14:paraId="059AFCC1" w14:textId="77777777" w:rsidR="00E87E5C" w:rsidRPr="0061156D" w:rsidRDefault="00E87E5C" w:rsidP="00E87E5C">
      <w:pPr>
        <w:spacing w:line="240" w:lineRule="auto"/>
        <w:rPr>
          <w:rFonts w:ascii="Aptos" w:hAnsi="Aptos"/>
          <w:sz w:val="24"/>
          <w:szCs w:val="24"/>
        </w:rPr>
      </w:pPr>
      <w:r w:rsidRPr="0061156D">
        <w:rPr>
          <w:rFonts w:ascii="Aptos" w:hAnsi="Aptos"/>
          <w:sz w:val="24"/>
          <w:szCs w:val="24"/>
        </w:rPr>
        <w:t>This position is open only to the following:</w:t>
      </w:r>
    </w:p>
    <w:p w14:paraId="25DF2E7A" w14:textId="77777777" w:rsidR="00E87E5C" w:rsidRPr="0061156D" w:rsidRDefault="00E87E5C" w:rsidP="00E87E5C">
      <w:pPr>
        <w:pStyle w:val="ListParagraph"/>
        <w:numPr>
          <w:ilvl w:val="0"/>
          <w:numId w:val="2"/>
        </w:numPr>
        <w:spacing w:line="240" w:lineRule="auto"/>
        <w:rPr>
          <w:rFonts w:ascii="Aptos" w:hAnsi="Aptos"/>
          <w:sz w:val="24"/>
          <w:szCs w:val="24"/>
        </w:rPr>
      </w:pPr>
      <w:r w:rsidRPr="0061156D">
        <w:rPr>
          <w:rFonts w:ascii="Aptos" w:hAnsi="Aptos"/>
          <w:sz w:val="24"/>
          <w:szCs w:val="24"/>
        </w:rPr>
        <w:t>Current employees of the IDOB; OR</w:t>
      </w:r>
    </w:p>
    <w:p w14:paraId="7E06BC8B" w14:textId="77777777" w:rsidR="00E87E5C" w:rsidRPr="0061156D" w:rsidRDefault="00E87E5C" w:rsidP="00E87E5C">
      <w:pPr>
        <w:pStyle w:val="ListParagraph"/>
        <w:numPr>
          <w:ilvl w:val="0"/>
          <w:numId w:val="2"/>
        </w:numPr>
        <w:spacing w:line="240" w:lineRule="auto"/>
        <w:rPr>
          <w:rFonts w:ascii="Aptos" w:hAnsi="Aptos"/>
          <w:sz w:val="24"/>
          <w:szCs w:val="24"/>
        </w:rPr>
      </w:pPr>
      <w:r w:rsidRPr="0061156D">
        <w:rPr>
          <w:rFonts w:ascii="Aptos" w:hAnsi="Aptos"/>
          <w:sz w:val="24"/>
          <w:szCs w:val="24"/>
        </w:rPr>
        <w:t xml:space="preserve">Individuals with seven years’ full-time work experience in bank </w:t>
      </w:r>
      <w:proofErr w:type="gramStart"/>
      <w:r w:rsidRPr="0061156D">
        <w:rPr>
          <w:rFonts w:ascii="Aptos" w:hAnsi="Aptos"/>
          <w:sz w:val="24"/>
          <w:szCs w:val="24"/>
        </w:rPr>
        <w:t>examination</w:t>
      </w:r>
      <w:proofErr w:type="gramEnd"/>
      <w:r w:rsidRPr="0061156D">
        <w:rPr>
          <w:rFonts w:ascii="Aptos" w:hAnsi="Aptos"/>
          <w:sz w:val="24"/>
          <w:szCs w:val="24"/>
        </w:rPr>
        <w:t>, including conducting IT examinations of financial institutions.</w:t>
      </w:r>
    </w:p>
    <w:p w14:paraId="3EFED9D3" w14:textId="77777777" w:rsidR="007C5E57" w:rsidRPr="0061156D" w:rsidRDefault="007C5E57" w:rsidP="000A46A2">
      <w:pPr>
        <w:pStyle w:val="Heading1"/>
        <w:tabs>
          <w:tab w:val="left" w:pos="360"/>
          <w:tab w:val="left" w:pos="720"/>
          <w:tab w:val="left" w:pos="1080"/>
        </w:tabs>
        <w:spacing w:line="240" w:lineRule="auto"/>
        <w:rPr>
          <w:rFonts w:ascii="Aptos" w:hAnsi="Aptos"/>
          <w:b/>
          <w:bCs/>
          <w:color w:val="auto"/>
          <w:sz w:val="24"/>
          <w:szCs w:val="24"/>
        </w:rPr>
      </w:pPr>
      <w:r w:rsidRPr="0061156D">
        <w:rPr>
          <w:rFonts w:ascii="Aptos" w:hAnsi="Aptos"/>
          <w:b/>
          <w:bCs/>
          <w:color w:val="auto"/>
          <w:sz w:val="24"/>
          <w:szCs w:val="24"/>
        </w:rPr>
        <w:lastRenderedPageBreak/>
        <w:t>Duties and Responsibilities</w:t>
      </w:r>
    </w:p>
    <w:p w14:paraId="7CC31013" w14:textId="42796CFC" w:rsidR="007C5E57" w:rsidRPr="0061156D" w:rsidRDefault="007C5E57" w:rsidP="000A46A2">
      <w:pPr>
        <w:numPr>
          <w:ilvl w:val="0"/>
          <w:numId w:val="2"/>
        </w:numPr>
        <w:tabs>
          <w:tab w:val="clear" w:pos="360"/>
          <w:tab w:val="left" w:pos="0"/>
          <w:tab w:val="left" w:pos="720"/>
          <w:tab w:val="left" w:pos="1080"/>
        </w:tabs>
        <w:spacing w:after="0" w:line="240" w:lineRule="auto"/>
        <w:ind w:left="720"/>
        <w:rPr>
          <w:rFonts w:ascii="Aptos" w:hAnsi="Aptos"/>
          <w:sz w:val="24"/>
          <w:szCs w:val="24"/>
        </w:rPr>
      </w:pPr>
      <w:r w:rsidRPr="0061156D">
        <w:rPr>
          <w:rFonts w:ascii="Aptos" w:hAnsi="Aptos"/>
          <w:sz w:val="24"/>
          <w:szCs w:val="24"/>
        </w:rPr>
        <w:t xml:space="preserve">Supervises and evaluates the work of IT Specialists who conduct IT examinations for both the Bank and Finance Bureaus; effectively recommends personnel action related to selection, disciplinary procedures, performance plans, training needs, leaves of absence, grievances, work schedules and assignments; </w:t>
      </w:r>
      <w:proofErr w:type="gramStart"/>
      <w:r w:rsidRPr="0061156D">
        <w:rPr>
          <w:rFonts w:ascii="Aptos" w:hAnsi="Aptos"/>
          <w:sz w:val="24"/>
          <w:szCs w:val="24"/>
        </w:rPr>
        <w:t>administers</w:t>
      </w:r>
      <w:proofErr w:type="gramEnd"/>
      <w:r w:rsidRPr="0061156D">
        <w:rPr>
          <w:rFonts w:ascii="Aptos" w:hAnsi="Aptos"/>
          <w:sz w:val="24"/>
          <w:szCs w:val="24"/>
        </w:rPr>
        <w:t xml:space="preserve"> personnel and related policies.</w:t>
      </w:r>
    </w:p>
    <w:p w14:paraId="32E3586A" w14:textId="4756D903" w:rsidR="007C5E57" w:rsidRPr="0061156D" w:rsidRDefault="007C5E57" w:rsidP="000A46A2">
      <w:pPr>
        <w:numPr>
          <w:ilvl w:val="0"/>
          <w:numId w:val="2"/>
        </w:numPr>
        <w:tabs>
          <w:tab w:val="clear" w:pos="360"/>
          <w:tab w:val="left" w:pos="0"/>
          <w:tab w:val="left" w:pos="720"/>
          <w:tab w:val="left" w:pos="1080"/>
        </w:tabs>
        <w:spacing w:after="0" w:line="240" w:lineRule="auto"/>
        <w:ind w:left="720"/>
        <w:rPr>
          <w:rFonts w:ascii="Aptos" w:hAnsi="Aptos"/>
          <w:sz w:val="24"/>
          <w:szCs w:val="24"/>
        </w:rPr>
      </w:pPr>
      <w:r w:rsidRPr="0061156D">
        <w:rPr>
          <w:rFonts w:ascii="Aptos" w:hAnsi="Aptos"/>
          <w:sz w:val="24"/>
          <w:szCs w:val="24"/>
        </w:rPr>
        <w:t>Develops and maintains IT examination program in the Finance Bureau with an emphasis on IT Specialists conducting IT examinations on multi-state mortgage company examinations, money services business examinations, and Iowa multi-examiner examinations while providing support to enable non-IT Specialists to conduct limited scope IT reviews at smaller, less complex Finance Bureau examinations; ensures an IT Specialist represents the IDOB in multi-state regulator calls regarding emerging IT issues at licensees (such as cyber breaches or ransomware); maintains existing Bank Bureau IT examination program and makes changes and improvements as needed.</w:t>
      </w:r>
    </w:p>
    <w:p w14:paraId="2C2434EE" w14:textId="69D01D48" w:rsidR="007C5E57" w:rsidRPr="0061156D" w:rsidRDefault="007C5E57" w:rsidP="000A46A2">
      <w:pPr>
        <w:numPr>
          <w:ilvl w:val="0"/>
          <w:numId w:val="2"/>
        </w:numPr>
        <w:tabs>
          <w:tab w:val="clear" w:pos="360"/>
          <w:tab w:val="left" w:pos="0"/>
          <w:tab w:val="left" w:pos="720"/>
          <w:tab w:val="left" w:pos="1080"/>
        </w:tabs>
        <w:spacing w:after="0" w:line="240" w:lineRule="auto"/>
        <w:ind w:left="720"/>
        <w:rPr>
          <w:rFonts w:ascii="Aptos" w:hAnsi="Aptos"/>
          <w:sz w:val="24"/>
          <w:szCs w:val="24"/>
        </w:rPr>
      </w:pPr>
      <w:r w:rsidRPr="0061156D">
        <w:rPr>
          <w:rFonts w:ascii="Aptos" w:hAnsi="Aptos"/>
          <w:sz w:val="24"/>
          <w:szCs w:val="24"/>
        </w:rPr>
        <w:t>Maintains long-term and short-term schedules for Bank and Finance Bureau IT and Cybersecurity examinations involving IT and Cybersecurity Specialists, including information concerning examination frequency, time required to conduct examinations, resource capacity and exam pre-plans.  Coordinate scheduling with the Chief Examiner, Finance Bureau Chief, other Regional Managers, the Federal Reserve Bank of Chicago and the FDIC (when applicable) so that IT examinations occur concurrently with the applicable bank or licensee exam as much as possible.  Communicate scheduling with the central office and resolve any conflicts.</w:t>
      </w:r>
    </w:p>
    <w:p w14:paraId="5AAEAB59" w14:textId="54D04185" w:rsidR="007C5E57" w:rsidRPr="0061156D" w:rsidRDefault="007C5E57" w:rsidP="000A46A2">
      <w:pPr>
        <w:numPr>
          <w:ilvl w:val="0"/>
          <w:numId w:val="2"/>
        </w:numPr>
        <w:tabs>
          <w:tab w:val="clear" w:pos="360"/>
          <w:tab w:val="left" w:pos="0"/>
          <w:tab w:val="left" w:pos="720"/>
          <w:tab w:val="left" w:pos="1080"/>
        </w:tabs>
        <w:spacing w:after="0" w:line="240" w:lineRule="auto"/>
        <w:ind w:left="720"/>
        <w:rPr>
          <w:rFonts w:ascii="Aptos" w:hAnsi="Aptos"/>
          <w:sz w:val="24"/>
          <w:szCs w:val="24"/>
        </w:rPr>
      </w:pPr>
      <w:proofErr w:type="gramStart"/>
      <w:r w:rsidRPr="0061156D">
        <w:rPr>
          <w:rFonts w:ascii="Aptos" w:hAnsi="Aptos"/>
          <w:sz w:val="24"/>
          <w:szCs w:val="24"/>
        </w:rPr>
        <w:t>Performs</w:t>
      </w:r>
      <w:proofErr w:type="gramEnd"/>
      <w:r w:rsidRPr="0061156D">
        <w:rPr>
          <w:rFonts w:ascii="Aptos" w:hAnsi="Aptos"/>
          <w:sz w:val="24"/>
          <w:szCs w:val="24"/>
        </w:rPr>
        <w:t xml:space="preserve"> IT examinations, including serving as the Examiner-in-Charge, to ascertain and report on the condition of the IT and Cybersecurity departments under </w:t>
      </w:r>
      <w:proofErr w:type="gramStart"/>
      <w:r w:rsidRPr="0061156D">
        <w:rPr>
          <w:rFonts w:ascii="Aptos" w:hAnsi="Aptos"/>
          <w:sz w:val="24"/>
          <w:szCs w:val="24"/>
        </w:rPr>
        <w:t>examination</w:t>
      </w:r>
      <w:proofErr w:type="gramEnd"/>
      <w:r w:rsidRPr="0061156D">
        <w:rPr>
          <w:rFonts w:ascii="Aptos" w:hAnsi="Aptos"/>
          <w:sz w:val="24"/>
          <w:szCs w:val="24"/>
        </w:rPr>
        <w:t xml:space="preserve"> including the larger, more complex, and most problematic IT departments.</w:t>
      </w:r>
    </w:p>
    <w:p w14:paraId="12E93EDC" w14:textId="546E68C0" w:rsidR="007C5E57" w:rsidRPr="0061156D" w:rsidRDefault="007C5E57" w:rsidP="000A46A2">
      <w:pPr>
        <w:numPr>
          <w:ilvl w:val="0"/>
          <w:numId w:val="2"/>
        </w:numPr>
        <w:tabs>
          <w:tab w:val="clear" w:pos="360"/>
          <w:tab w:val="left" w:pos="720"/>
        </w:tabs>
        <w:spacing w:after="0" w:line="240" w:lineRule="auto"/>
        <w:ind w:left="720"/>
        <w:rPr>
          <w:rFonts w:ascii="Aptos" w:hAnsi="Aptos"/>
          <w:sz w:val="24"/>
          <w:szCs w:val="24"/>
        </w:rPr>
      </w:pPr>
      <w:r w:rsidRPr="0061156D">
        <w:rPr>
          <w:rFonts w:ascii="Aptos" w:hAnsi="Aptos"/>
          <w:sz w:val="24"/>
          <w:szCs w:val="24"/>
        </w:rPr>
        <w:t>Assists IT Specialists serving as Examiner-in-Charge in examination pre-planning activities including identifying risk conditions to be addressed during the examination; reviews examination plans produced by Examiner-in-Charge to ensure the planned examination procedures are adequate to address known risk conditions and identify unknown risks as needed.  Consults with Regional Manager or Finance Bureau Chief pre-planning activities as needed when an IT exam is being conducted by a non-IT Specialist.</w:t>
      </w:r>
    </w:p>
    <w:p w14:paraId="0EEEB3E3" w14:textId="2AB57AFF" w:rsidR="007C5E57" w:rsidRPr="0061156D" w:rsidRDefault="007C5E57" w:rsidP="000A46A2">
      <w:pPr>
        <w:numPr>
          <w:ilvl w:val="0"/>
          <w:numId w:val="2"/>
        </w:numPr>
        <w:tabs>
          <w:tab w:val="clear" w:pos="360"/>
          <w:tab w:val="num" w:pos="720"/>
        </w:tabs>
        <w:spacing w:after="0" w:line="240" w:lineRule="auto"/>
        <w:ind w:left="720"/>
        <w:rPr>
          <w:rFonts w:ascii="Aptos" w:hAnsi="Aptos"/>
          <w:sz w:val="24"/>
          <w:szCs w:val="24"/>
        </w:rPr>
      </w:pPr>
      <w:r w:rsidRPr="0061156D">
        <w:rPr>
          <w:rFonts w:ascii="Aptos" w:hAnsi="Aptos"/>
          <w:sz w:val="24"/>
          <w:szCs w:val="24"/>
        </w:rPr>
        <w:t>Promotes an environment that encourages effective working relationships with co-workers, supervisors, personnel of other regulatory agencies, and officers/employees of regulated entities; contacts other state and federal regulators as needed.</w:t>
      </w:r>
    </w:p>
    <w:p w14:paraId="6B636F88" w14:textId="0F3C5C09" w:rsidR="007C5E57" w:rsidRPr="0061156D" w:rsidRDefault="007C5E57" w:rsidP="000A46A2">
      <w:pPr>
        <w:numPr>
          <w:ilvl w:val="0"/>
          <w:numId w:val="2"/>
        </w:numPr>
        <w:tabs>
          <w:tab w:val="clear" w:pos="360"/>
          <w:tab w:val="left" w:pos="720"/>
        </w:tabs>
        <w:spacing w:after="0" w:line="240" w:lineRule="auto"/>
        <w:ind w:left="720"/>
        <w:rPr>
          <w:rFonts w:ascii="Aptos" w:hAnsi="Aptos"/>
          <w:sz w:val="24"/>
          <w:szCs w:val="24"/>
        </w:rPr>
      </w:pPr>
      <w:r w:rsidRPr="0061156D">
        <w:rPr>
          <w:rFonts w:ascii="Aptos" w:hAnsi="Aptos"/>
          <w:sz w:val="24"/>
          <w:szCs w:val="24"/>
        </w:rPr>
        <w:t xml:space="preserve">Assists Chief Examiner with maintaining the formal Information Technology and Cybersecurity examination training program, </w:t>
      </w:r>
      <w:proofErr w:type="gramStart"/>
      <w:r w:rsidRPr="0061156D">
        <w:rPr>
          <w:rFonts w:ascii="Aptos" w:hAnsi="Aptos"/>
          <w:sz w:val="24"/>
          <w:szCs w:val="24"/>
        </w:rPr>
        <w:t>including for</w:t>
      </w:r>
      <w:proofErr w:type="gramEnd"/>
      <w:r w:rsidRPr="0061156D">
        <w:rPr>
          <w:rFonts w:ascii="Aptos" w:hAnsi="Aptos"/>
          <w:sz w:val="24"/>
          <w:szCs w:val="24"/>
        </w:rPr>
        <w:t xml:space="preserve"> non-IT Specialists.</w:t>
      </w:r>
    </w:p>
    <w:p w14:paraId="7176C70B" w14:textId="30505E11" w:rsidR="007C5E57" w:rsidRPr="0061156D" w:rsidRDefault="007C5E57" w:rsidP="000A46A2">
      <w:pPr>
        <w:numPr>
          <w:ilvl w:val="0"/>
          <w:numId w:val="2"/>
        </w:numPr>
        <w:tabs>
          <w:tab w:val="clear" w:pos="360"/>
          <w:tab w:val="left" w:pos="720"/>
        </w:tabs>
        <w:spacing w:after="0" w:line="240" w:lineRule="auto"/>
        <w:ind w:left="720"/>
        <w:rPr>
          <w:rFonts w:ascii="Aptos" w:hAnsi="Aptos"/>
          <w:sz w:val="24"/>
          <w:szCs w:val="24"/>
        </w:rPr>
      </w:pPr>
      <w:r w:rsidRPr="0061156D">
        <w:rPr>
          <w:rFonts w:ascii="Aptos" w:hAnsi="Aptos"/>
          <w:sz w:val="24"/>
          <w:szCs w:val="24"/>
        </w:rPr>
        <w:t xml:space="preserve">Responsible for quality of IT Specialists’ examination reports to ensure reports are complete, concise, consistent, accurate, and that IT and Cybersecurity ratings and recommendations are appropriate (and comply with Division guidelines); assists </w:t>
      </w:r>
      <w:r w:rsidRPr="0061156D">
        <w:rPr>
          <w:rFonts w:ascii="Aptos" w:hAnsi="Aptos"/>
          <w:sz w:val="24"/>
          <w:szCs w:val="24"/>
        </w:rPr>
        <w:lastRenderedPageBreak/>
        <w:t>Regional Managers and Finance Bureau Chief with IT ratings and recommendations as needed when an IT exam is conducted by a non-IT Specialist.</w:t>
      </w:r>
    </w:p>
    <w:p w14:paraId="59B14072" w14:textId="1E777091" w:rsidR="007C5E57" w:rsidRPr="0061156D" w:rsidRDefault="007C5E57" w:rsidP="000A46A2">
      <w:pPr>
        <w:numPr>
          <w:ilvl w:val="0"/>
          <w:numId w:val="2"/>
        </w:numPr>
        <w:tabs>
          <w:tab w:val="clear" w:pos="360"/>
          <w:tab w:val="num" w:pos="720"/>
        </w:tabs>
        <w:spacing w:after="0" w:line="240" w:lineRule="auto"/>
        <w:ind w:left="720"/>
        <w:rPr>
          <w:rFonts w:ascii="Aptos" w:hAnsi="Aptos"/>
          <w:sz w:val="24"/>
          <w:szCs w:val="24"/>
        </w:rPr>
      </w:pPr>
      <w:r w:rsidRPr="0061156D">
        <w:rPr>
          <w:rFonts w:ascii="Aptos" w:hAnsi="Aptos"/>
          <w:sz w:val="24"/>
          <w:szCs w:val="24"/>
        </w:rPr>
        <w:t>Meets with officers, directors, and/or personnel of banks and licensees as needed to discuss examination findings, discuss corrective programs, and obtain commitments for correction of deficiencies.</w:t>
      </w:r>
    </w:p>
    <w:p w14:paraId="71DDFFA0" w14:textId="67263DFE" w:rsidR="007C5E57" w:rsidRPr="0061156D" w:rsidRDefault="007C5E57" w:rsidP="000A46A2">
      <w:pPr>
        <w:numPr>
          <w:ilvl w:val="0"/>
          <w:numId w:val="2"/>
        </w:numPr>
        <w:tabs>
          <w:tab w:val="clear" w:pos="360"/>
          <w:tab w:val="left" w:pos="720"/>
        </w:tabs>
        <w:spacing w:after="0" w:line="240" w:lineRule="auto"/>
        <w:ind w:left="720"/>
        <w:rPr>
          <w:rFonts w:ascii="Aptos" w:hAnsi="Aptos"/>
          <w:sz w:val="24"/>
          <w:szCs w:val="24"/>
        </w:rPr>
      </w:pPr>
      <w:r w:rsidRPr="0061156D">
        <w:rPr>
          <w:rFonts w:ascii="Aptos" w:hAnsi="Aptos"/>
          <w:sz w:val="24"/>
          <w:szCs w:val="24"/>
        </w:rPr>
        <w:t>Maintains knowledge by keeping abreast of developments in information technology and cybersecurity standards and practices in the financial services industry.</w:t>
      </w:r>
    </w:p>
    <w:p w14:paraId="7D99F412" w14:textId="4C03D007" w:rsidR="007C5E57" w:rsidRPr="0061156D" w:rsidRDefault="007C5E57" w:rsidP="000A46A2">
      <w:pPr>
        <w:numPr>
          <w:ilvl w:val="0"/>
          <w:numId w:val="2"/>
        </w:numPr>
        <w:tabs>
          <w:tab w:val="clear" w:pos="360"/>
          <w:tab w:val="left" w:pos="0"/>
          <w:tab w:val="left" w:pos="720"/>
          <w:tab w:val="left" w:pos="1080"/>
        </w:tabs>
        <w:spacing w:after="0" w:line="240" w:lineRule="auto"/>
        <w:ind w:left="720"/>
        <w:rPr>
          <w:rFonts w:ascii="Aptos" w:hAnsi="Aptos"/>
          <w:sz w:val="24"/>
          <w:szCs w:val="24"/>
        </w:rPr>
      </w:pPr>
      <w:r w:rsidRPr="0061156D">
        <w:rPr>
          <w:rFonts w:ascii="Aptos" w:hAnsi="Aptos"/>
          <w:sz w:val="24"/>
          <w:szCs w:val="24"/>
        </w:rPr>
        <w:t>Provides guidance to examiners on Division policies, procedures, regulations, laws, examination techniques, and other matters requiring technical and administrative aspects of their work.</w:t>
      </w:r>
    </w:p>
    <w:p w14:paraId="1536E0D4" w14:textId="2DFA295D" w:rsidR="007C5E57" w:rsidRPr="0061156D" w:rsidRDefault="007C5E57" w:rsidP="000A46A2">
      <w:pPr>
        <w:numPr>
          <w:ilvl w:val="0"/>
          <w:numId w:val="2"/>
        </w:numPr>
        <w:tabs>
          <w:tab w:val="clear" w:pos="360"/>
          <w:tab w:val="left" w:pos="720"/>
        </w:tabs>
        <w:spacing w:after="0" w:line="240" w:lineRule="auto"/>
        <w:ind w:left="720"/>
        <w:rPr>
          <w:rFonts w:ascii="Aptos" w:hAnsi="Aptos"/>
          <w:sz w:val="24"/>
          <w:szCs w:val="24"/>
        </w:rPr>
      </w:pPr>
      <w:r w:rsidRPr="0061156D">
        <w:rPr>
          <w:rFonts w:ascii="Aptos" w:hAnsi="Aptos"/>
          <w:sz w:val="24"/>
          <w:szCs w:val="24"/>
        </w:rPr>
        <w:t xml:space="preserve">Assists in </w:t>
      </w:r>
      <w:proofErr w:type="gramStart"/>
      <w:r w:rsidRPr="0061156D">
        <w:rPr>
          <w:rFonts w:ascii="Aptos" w:hAnsi="Aptos"/>
          <w:sz w:val="24"/>
          <w:szCs w:val="24"/>
        </w:rPr>
        <w:t>recruiting</w:t>
      </w:r>
      <w:proofErr w:type="gramEnd"/>
      <w:r w:rsidRPr="0061156D">
        <w:rPr>
          <w:rFonts w:ascii="Aptos" w:hAnsi="Aptos"/>
          <w:sz w:val="24"/>
          <w:szCs w:val="24"/>
        </w:rPr>
        <w:t xml:space="preserve"> and hiring process and assists in resolving staffing level issues when trends in staffing within the Division are identified.</w:t>
      </w:r>
    </w:p>
    <w:p w14:paraId="606A817C" w14:textId="71119658" w:rsidR="007C5E57" w:rsidRPr="0061156D" w:rsidRDefault="007C5E57" w:rsidP="000A46A2">
      <w:pPr>
        <w:numPr>
          <w:ilvl w:val="0"/>
          <w:numId w:val="2"/>
        </w:numPr>
        <w:tabs>
          <w:tab w:val="clear" w:pos="360"/>
          <w:tab w:val="left" w:pos="720"/>
        </w:tabs>
        <w:spacing w:after="0" w:line="240" w:lineRule="auto"/>
        <w:ind w:left="720"/>
        <w:rPr>
          <w:rFonts w:ascii="Aptos" w:hAnsi="Aptos"/>
          <w:sz w:val="24"/>
          <w:szCs w:val="24"/>
        </w:rPr>
      </w:pPr>
      <w:r w:rsidRPr="0061156D">
        <w:rPr>
          <w:rFonts w:ascii="Aptos" w:hAnsi="Aptos"/>
          <w:sz w:val="24"/>
          <w:szCs w:val="24"/>
        </w:rPr>
        <w:t>Speaks at internal and external events and training conferences regarding matters related to information technology and cybersecurity risk management and examination.</w:t>
      </w:r>
    </w:p>
    <w:p w14:paraId="37EBE58C" w14:textId="4AC1ABB3" w:rsidR="007C5E57" w:rsidRPr="0061156D" w:rsidRDefault="007C5E57" w:rsidP="000A46A2">
      <w:pPr>
        <w:numPr>
          <w:ilvl w:val="0"/>
          <w:numId w:val="2"/>
        </w:numPr>
        <w:tabs>
          <w:tab w:val="clear" w:pos="360"/>
          <w:tab w:val="num" w:pos="720"/>
        </w:tabs>
        <w:spacing w:after="0" w:line="240" w:lineRule="auto"/>
        <w:ind w:left="720"/>
        <w:rPr>
          <w:rFonts w:ascii="Aptos" w:hAnsi="Aptos"/>
          <w:sz w:val="24"/>
          <w:szCs w:val="24"/>
        </w:rPr>
      </w:pPr>
      <w:r w:rsidRPr="0061156D">
        <w:rPr>
          <w:rFonts w:ascii="Aptos" w:hAnsi="Aptos"/>
          <w:sz w:val="24"/>
          <w:szCs w:val="24"/>
        </w:rPr>
        <w:t>Serves on the Bank Bureau management team.</w:t>
      </w:r>
    </w:p>
    <w:p w14:paraId="1E256FB5" w14:textId="77777777" w:rsidR="007C5E57" w:rsidRPr="0061156D" w:rsidRDefault="007C5E57" w:rsidP="000A46A2">
      <w:pPr>
        <w:tabs>
          <w:tab w:val="left" w:pos="0"/>
          <w:tab w:val="left" w:pos="1080"/>
        </w:tabs>
        <w:spacing w:line="240" w:lineRule="auto"/>
        <w:rPr>
          <w:rFonts w:ascii="Aptos" w:hAnsi="Aptos" w:cs="Calibri"/>
          <w:b/>
          <w:bCs/>
          <w:sz w:val="24"/>
          <w:szCs w:val="24"/>
        </w:rPr>
      </w:pPr>
    </w:p>
    <w:p w14:paraId="55FE4D23" w14:textId="340425A8" w:rsidR="007C5E57" w:rsidRPr="0061156D" w:rsidRDefault="007C5E57" w:rsidP="000A46A2">
      <w:pPr>
        <w:tabs>
          <w:tab w:val="left" w:pos="0"/>
          <w:tab w:val="left" w:pos="1080"/>
        </w:tabs>
        <w:spacing w:line="240" w:lineRule="auto"/>
        <w:rPr>
          <w:rFonts w:ascii="Aptos" w:hAnsi="Aptos" w:cs="Calibri"/>
          <w:b/>
          <w:bCs/>
          <w:sz w:val="24"/>
          <w:szCs w:val="24"/>
        </w:rPr>
      </w:pPr>
      <w:r w:rsidRPr="0061156D">
        <w:rPr>
          <w:rFonts w:ascii="Aptos" w:hAnsi="Aptos" w:cs="Calibri"/>
          <w:b/>
          <w:bCs/>
          <w:sz w:val="24"/>
          <w:szCs w:val="24"/>
        </w:rPr>
        <w:t>Competencies and Requirements</w:t>
      </w:r>
    </w:p>
    <w:p w14:paraId="5AA7F9A4" w14:textId="77777777" w:rsidR="007C5E57" w:rsidRPr="0061156D" w:rsidRDefault="007C5E57" w:rsidP="000A46A2">
      <w:pPr>
        <w:tabs>
          <w:tab w:val="left" w:pos="0"/>
          <w:tab w:val="left" w:pos="1080"/>
        </w:tabs>
        <w:spacing w:line="240" w:lineRule="auto"/>
        <w:rPr>
          <w:rFonts w:ascii="Aptos" w:hAnsi="Aptos"/>
          <w:sz w:val="24"/>
          <w:szCs w:val="24"/>
        </w:rPr>
      </w:pPr>
      <w:r w:rsidRPr="0061156D">
        <w:rPr>
          <w:rFonts w:ascii="Aptos" w:hAnsi="Aptos" w:cs="Calibri"/>
          <w:sz w:val="24"/>
          <w:szCs w:val="24"/>
        </w:rPr>
        <w:t>The Competencies Required and Education, Experience, and Special Requirements outlined in the DAS job classification description (</w:t>
      </w:r>
      <w:hyperlink r:id="rId8" w:history="1">
        <w:r w:rsidRPr="0061156D">
          <w:rPr>
            <w:rStyle w:val="Hyperlink"/>
            <w:rFonts w:ascii="Aptos" w:hAnsi="Aptos" w:cs="Calibri"/>
            <w:sz w:val="24"/>
            <w:szCs w:val="24"/>
          </w:rPr>
          <w:t>Job Class Description - 00409</w:t>
        </w:r>
      </w:hyperlink>
      <w:r w:rsidRPr="0061156D">
        <w:rPr>
          <w:rFonts w:ascii="Aptos" w:hAnsi="Aptos" w:cs="Calibri"/>
          <w:sz w:val="24"/>
          <w:szCs w:val="24"/>
        </w:rPr>
        <w:t xml:space="preserve">) </w:t>
      </w:r>
      <w:r w:rsidRPr="0061156D">
        <w:rPr>
          <w:rFonts w:ascii="Aptos" w:hAnsi="Aptos"/>
          <w:sz w:val="24"/>
          <w:szCs w:val="24"/>
        </w:rPr>
        <w:t>are required.</w:t>
      </w:r>
    </w:p>
    <w:p w14:paraId="2686C2CC" w14:textId="0B58D76A" w:rsidR="00583F71" w:rsidRPr="0061156D" w:rsidRDefault="00583F71" w:rsidP="000A46A2">
      <w:pPr>
        <w:spacing w:before="100" w:beforeAutospacing="1" w:after="100" w:afterAutospacing="1" w:line="240" w:lineRule="auto"/>
        <w:rPr>
          <w:rFonts w:ascii="Aptos" w:eastAsia="Times New Roman" w:hAnsi="Aptos" w:cstheme="minorHAnsi"/>
          <w:b/>
          <w:bCs/>
          <w:sz w:val="24"/>
          <w:szCs w:val="24"/>
          <w:lang w:val="en"/>
        </w:rPr>
      </w:pPr>
      <w:r w:rsidRPr="0061156D">
        <w:rPr>
          <w:rFonts w:ascii="Aptos" w:eastAsia="Times New Roman" w:hAnsi="Aptos" w:cstheme="minorHAnsi"/>
          <w:b/>
          <w:bCs/>
          <w:sz w:val="24"/>
          <w:szCs w:val="24"/>
          <w:lang w:val="en"/>
        </w:rPr>
        <w:t>Salary</w:t>
      </w:r>
    </w:p>
    <w:p w14:paraId="54907BC2" w14:textId="7BFFFC80" w:rsidR="0026294A" w:rsidRPr="0061156D" w:rsidRDefault="0026294A" w:rsidP="000A46A2">
      <w:pPr>
        <w:spacing w:before="100" w:beforeAutospacing="1" w:after="100" w:afterAutospacing="1" w:line="240" w:lineRule="auto"/>
        <w:rPr>
          <w:rFonts w:ascii="Aptos" w:eastAsia="Times New Roman" w:hAnsi="Aptos" w:cstheme="minorHAnsi"/>
          <w:sz w:val="24"/>
          <w:szCs w:val="24"/>
          <w:lang w:val="en"/>
        </w:rPr>
      </w:pPr>
      <w:r w:rsidRPr="0061156D">
        <w:rPr>
          <w:rFonts w:ascii="Aptos" w:eastAsia="Times New Roman" w:hAnsi="Aptos" w:cstheme="minorHAnsi"/>
          <w:sz w:val="24"/>
          <w:szCs w:val="24"/>
          <w:lang w:val="en"/>
        </w:rPr>
        <w:t xml:space="preserve">Salary commensurate with experience within </w:t>
      </w:r>
      <w:proofErr w:type="gramStart"/>
      <w:r w:rsidRPr="0061156D">
        <w:rPr>
          <w:rFonts w:ascii="Aptos" w:eastAsia="Times New Roman" w:hAnsi="Aptos" w:cstheme="minorHAnsi"/>
          <w:sz w:val="24"/>
          <w:szCs w:val="24"/>
          <w:lang w:val="en"/>
        </w:rPr>
        <w:t>State</w:t>
      </w:r>
      <w:proofErr w:type="gramEnd"/>
      <w:r w:rsidRPr="0061156D">
        <w:rPr>
          <w:rFonts w:ascii="Aptos" w:eastAsia="Times New Roman" w:hAnsi="Aptos" w:cstheme="minorHAnsi"/>
          <w:sz w:val="24"/>
          <w:szCs w:val="24"/>
          <w:lang w:val="en"/>
        </w:rPr>
        <w:t xml:space="preserve"> of Iowa </w:t>
      </w:r>
      <w:proofErr w:type="gramStart"/>
      <w:r w:rsidRPr="0061156D">
        <w:rPr>
          <w:rFonts w:ascii="Aptos" w:eastAsia="Times New Roman" w:hAnsi="Aptos" w:cstheme="minorHAnsi"/>
          <w:sz w:val="24"/>
          <w:szCs w:val="24"/>
          <w:lang w:val="en"/>
        </w:rPr>
        <w:t>pay</w:t>
      </w:r>
      <w:proofErr w:type="gramEnd"/>
      <w:r w:rsidRPr="0061156D">
        <w:rPr>
          <w:rFonts w:ascii="Aptos" w:eastAsia="Times New Roman" w:hAnsi="Aptos" w:cstheme="minorHAnsi"/>
          <w:sz w:val="24"/>
          <w:szCs w:val="24"/>
          <w:lang w:val="en"/>
        </w:rPr>
        <w:t xml:space="preserve"> grade </w:t>
      </w:r>
      <w:r w:rsidR="00A23E7D" w:rsidRPr="0061156D">
        <w:rPr>
          <w:rFonts w:ascii="Aptos" w:eastAsia="Times New Roman" w:hAnsi="Aptos" w:cstheme="minorHAnsi"/>
          <w:sz w:val="24"/>
          <w:szCs w:val="24"/>
          <w:lang w:val="en"/>
        </w:rPr>
        <w:t>47</w:t>
      </w:r>
      <w:r w:rsidRPr="0061156D">
        <w:rPr>
          <w:rFonts w:ascii="Aptos" w:eastAsia="Times New Roman" w:hAnsi="Aptos" w:cstheme="minorHAnsi"/>
          <w:sz w:val="24"/>
          <w:szCs w:val="24"/>
          <w:lang w:val="en"/>
        </w:rPr>
        <w:t xml:space="preserve"> (which starts at $</w:t>
      </w:r>
      <w:r w:rsidR="001E0688" w:rsidRPr="0061156D">
        <w:rPr>
          <w:rFonts w:ascii="Aptos" w:eastAsia="Times New Roman" w:hAnsi="Aptos" w:cstheme="minorHAnsi"/>
          <w:sz w:val="24"/>
          <w:szCs w:val="24"/>
          <w:lang w:val="en"/>
        </w:rPr>
        <w:t>149,864</w:t>
      </w:r>
      <w:r w:rsidRPr="0061156D">
        <w:rPr>
          <w:rFonts w:ascii="Aptos" w:eastAsia="Times New Roman" w:hAnsi="Aptos" w:cstheme="minorHAnsi"/>
          <w:sz w:val="24"/>
          <w:szCs w:val="24"/>
          <w:lang w:val="en"/>
        </w:rPr>
        <w:t xml:space="preserve">.00).  The State of Iowa offers a competitive benefits package.  Information regarding State of Iowa benefits may be found at </w:t>
      </w:r>
      <w:hyperlink r:id="rId9" w:history="1">
        <w:r w:rsidRPr="0061156D">
          <w:rPr>
            <w:rStyle w:val="Hyperlink"/>
            <w:rFonts w:ascii="Aptos" w:eastAsia="Times New Roman" w:hAnsi="Aptos" w:cstheme="minorHAnsi"/>
            <w:sz w:val="24"/>
            <w:szCs w:val="24"/>
          </w:rPr>
          <w:t>Benefits_at_a_Glance.pdf</w:t>
        </w:r>
      </w:hyperlink>
      <w:r w:rsidRPr="0061156D">
        <w:rPr>
          <w:rFonts w:ascii="Aptos" w:eastAsia="Times New Roman" w:hAnsi="Aptos" w:cstheme="minorHAnsi"/>
          <w:sz w:val="24"/>
          <w:szCs w:val="24"/>
          <w:lang w:val="en"/>
        </w:rPr>
        <w:t>.</w:t>
      </w:r>
    </w:p>
    <w:p w14:paraId="45E8A8E1" w14:textId="77777777" w:rsidR="0026294A" w:rsidRPr="0061156D" w:rsidRDefault="0026294A" w:rsidP="000A46A2">
      <w:pPr>
        <w:spacing w:before="100" w:beforeAutospacing="1" w:after="100" w:afterAutospacing="1" w:line="240" w:lineRule="auto"/>
        <w:rPr>
          <w:rFonts w:ascii="Aptos" w:eastAsia="Times New Roman" w:hAnsi="Aptos" w:cstheme="minorHAnsi"/>
          <w:b/>
          <w:sz w:val="24"/>
          <w:szCs w:val="24"/>
          <w:u w:val="single"/>
          <w:lang w:val="en"/>
        </w:rPr>
      </w:pPr>
      <w:r w:rsidRPr="0061156D">
        <w:rPr>
          <w:rFonts w:ascii="Aptos" w:eastAsia="Times New Roman" w:hAnsi="Aptos" w:cstheme="minorHAnsi"/>
          <w:b/>
          <w:sz w:val="24"/>
          <w:szCs w:val="24"/>
          <w:u w:val="single"/>
          <w:lang w:val="en"/>
        </w:rPr>
        <w:t>How to Apply</w:t>
      </w:r>
    </w:p>
    <w:p w14:paraId="09A38CB1" w14:textId="5DE606DB" w:rsidR="0026294A" w:rsidRPr="0061156D" w:rsidRDefault="0026294A" w:rsidP="000A46A2">
      <w:pPr>
        <w:spacing w:before="100" w:beforeAutospacing="1" w:after="100" w:afterAutospacing="1" w:line="240" w:lineRule="auto"/>
        <w:rPr>
          <w:rFonts w:ascii="Aptos" w:eastAsia="Times New Roman" w:hAnsi="Aptos" w:cstheme="minorHAnsi"/>
          <w:sz w:val="24"/>
          <w:szCs w:val="24"/>
          <w:lang w:val="en"/>
        </w:rPr>
      </w:pPr>
      <w:r w:rsidRPr="0061156D">
        <w:rPr>
          <w:rFonts w:ascii="Aptos" w:eastAsia="Times New Roman" w:hAnsi="Aptos" w:cstheme="minorHAnsi"/>
          <w:sz w:val="24"/>
          <w:szCs w:val="24"/>
          <w:lang w:val="en"/>
        </w:rPr>
        <w:t xml:space="preserve">If you wish to apply for this position, please send a cover letter, </w:t>
      </w:r>
      <w:proofErr w:type="spellStart"/>
      <w:r w:rsidRPr="0061156D">
        <w:rPr>
          <w:rFonts w:ascii="Aptos" w:eastAsia="Times New Roman" w:hAnsi="Aptos" w:cstheme="minorHAnsi"/>
          <w:sz w:val="24"/>
          <w:szCs w:val="24"/>
          <w:lang w:val="en"/>
        </w:rPr>
        <w:t>r</w:t>
      </w:r>
      <w:r w:rsidR="00677DA1" w:rsidRPr="0061156D">
        <w:rPr>
          <w:rFonts w:ascii="Aptos" w:eastAsia="Times New Roman" w:hAnsi="Aptos" w:cstheme="minorHAnsi"/>
          <w:sz w:val="24"/>
          <w:szCs w:val="24"/>
          <w:lang w:val="en"/>
        </w:rPr>
        <w:t>è</w:t>
      </w:r>
      <w:r w:rsidRPr="0061156D">
        <w:rPr>
          <w:rFonts w:ascii="Aptos" w:eastAsia="Times New Roman" w:hAnsi="Aptos" w:cstheme="minorHAnsi"/>
          <w:sz w:val="24"/>
          <w:szCs w:val="24"/>
          <w:lang w:val="en"/>
        </w:rPr>
        <w:t>sum</w:t>
      </w:r>
      <w:r w:rsidR="00677DA1" w:rsidRPr="0061156D">
        <w:rPr>
          <w:rFonts w:ascii="Aptos" w:eastAsia="Times New Roman" w:hAnsi="Aptos" w:cstheme="minorHAnsi"/>
          <w:sz w:val="24"/>
          <w:szCs w:val="24"/>
          <w:lang w:val="en"/>
        </w:rPr>
        <w:t>è</w:t>
      </w:r>
      <w:proofErr w:type="spellEnd"/>
      <w:r w:rsidRPr="0061156D">
        <w:rPr>
          <w:rFonts w:ascii="Aptos" w:eastAsia="Times New Roman" w:hAnsi="Aptos" w:cstheme="minorHAnsi"/>
          <w:sz w:val="24"/>
          <w:szCs w:val="24"/>
          <w:lang w:val="en"/>
        </w:rPr>
        <w:t xml:space="preserve">, completed application form, and transcript to </w:t>
      </w:r>
      <w:hyperlink r:id="rId10" w:history="1">
        <w:r w:rsidRPr="0061156D">
          <w:rPr>
            <w:rStyle w:val="Hyperlink"/>
            <w:rFonts w:ascii="Aptos" w:eastAsia="Times New Roman" w:hAnsi="Aptos" w:cstheme="minorHAnsi"/>
            <w:sz w:val="24"/>
            <w:szCs w:val="24"/>
            <w:lang w:val="en"/>
          </w:rPr>
          <w:t>IDOBJobs@iowa.gov</w:t>
        </w:r>
      </w:hyperlink>
      <w:r w:rsidRPr="0061156D">
        <w:rPr>
          <w:rFonts w:ascii="Aptos" w:eastAsia="Times New Roman" w:hAnsi="Aptos" w:cstheme="minorHAnsi"/>
          <w:sz w:val="24"/>
          <w:szCs w:val="24"/>
          <w:lang w:val="en"/>
        </w:rPr>
        <w:t xml:space="preserve"> by 4:30 p.m. Ma</w:t>
      </w:r>
      <w:r w:rsidR="001E0688" w:rsidRPr="0061156D">
        <w:rPr>
          <w:rFonts w:ascii="Aptos" w:eastAsia="Times New Roman" w:hAnsi="Aptos" w:cstheme="minorHAnsi"/>
          <w:sz w:val="24"/>
          <w:szCs w:val="24"/>
          <w:lang w:val="en"/>
        </w:rPr>
        <w:t>y 19</w:t>
      </w:r>
      <w:r w:rsidRPr="0061156D">
        <w:rPr>
          <w:rFonts w:ascii="Aptos" w:eastAsia="Times New Roman" w:hAnsi="Aptos" w:cstheme="minorHAnsi"/>
          <w:sz w:val="24"/>
          <w:szCs w:val="24"/>
          <w:lang w:val="en"/>
        </w:rPr>
        <w:t>, 2025. Please include the phrase “</w:t>
      </w:r>
      <w:r w:rsidR="001E0688" w:rsidRPr="0061156D">
        <w:rPr>
          <w:rFonts w:ascii="Aptos" w:eastAsia="Times New Roman" w:hAnsi="Aptos" w:cstheme="minorHAnsi"/>
          <w:sz w:val="24"/>
          <w:szCs w:val="24"/>
          <w:lang w:val="en"/>
        </w:rPr>
        <w:t>IT &amp; Cybersecurity Examiner Supervisor</w:t>
      </w:r>
      <w:r w:rsidRPr="0061156D">
        <w:rPr>
          <w:rFonts w:ascii="Aptos" w:eastAsia="Times New Roman" w:hAnsi="Aptos" w:cstheme="minorHAnsi"/>
          <w:sz w:val="24"/>
          <w:szCs w:val="24"/>
          <w:lang w:val="en"/>
        </w:rPr>
        <w:t>” in the email subject line.  The IDOB</w:t>
      </w:r>
      <w:r w:rsidR="00951FD5" w:rsidRPr="0061156D">
        <w:rPr>
          <w:rFonts w:ascii="Aptos" w:eastAsia="Times New Roman" w:hAnsi="Aptos" w:cstheme="minorHAnsi"/>
          <w:sz w:val="24"/>
          <w:szCs w:val="24"/>
          <w:lang w:val="en"/>
        </w:rPr>
        <w:t>’</w:t>
      </w:r>
      <w:r w:rsidRPr="0061156D">
        <w:rPr>
          <w:rFonts w:ascii="Aptos" w:eastAsia="Times New Roman" w:hAnsi="Aptos" w:cstheme="minorHAnsi"/>
          <w:sz w:val="24"/>
          <w:szCs w:val="24"/>
          <w:lang w:val="en"/>
        </w:rPr>
        <w:t xml:space="preserve">s employment application may be obtained here: </w:t>
      </w:r>
      <w:hyperlink r:id="rId11" w:history="1">
        <w:r w:rsidRPr="0061156D">
          <w:rPr>
            <w:rStyle w:val="Hyperlink"/>
            <w:rFonts w:ascii="Aptos" w:hAnsi="Aptos" w:cs="Arial"/>
            <w:sz w:val="24"/>
            <w:szCs w:val="24"/>
          </w:rPr>
          <w:t>Employment | Iowa Division of Banking</w:t>
        </w:r>
      </w:hyperlink>
      <w:r w:rsidRPr="0061156D">
        <w:rPr>
          <w:rFonts w:ascii="Aptos" w:hAnsi="Aptos"/>
          <w:sz w:val="24"/>
          <w:szCs w:val="24"/>
        </w:rPr>
        <w:t xml:space="preserve"> </w:t>
      </w:r>
      <w:r w:rsidRPr="0061156D">
        <w:rPr>
          <w:rFonts w:ascii="Aptos" w:hAnsi="Aptos" w:cs="Arial"/>
          <w:sz w:val="24"/>
          <w:szCs w:val="24"/>
        </w:rPr>
        <w:t>(click on “Application for Employment”)</w:t>
      </w:r>
      <w:r w:rsidRPr="0061156D">
        <w:rPr>
          <w:rFonts w:ascii="Aptos" w:eastAsia="Times New Roman" w:hAnsi="Aptos" w:cstheme="minorHAnsi"/>
          <w:sz w:val="24"/>
          <w:szCs w:val="24"/>
          <w:lang w:val="en"/>
        </w:rPr>
        <w:t>.</w:t>
      </w:r>
    </w:p>
    <w:p w14:paraId="62592AAE" w14:textId="6C4A26EC" w:rsidR="0026294A" w:rsidRPr="0061156D" w:rsidRDefault="0026294A" w:rsidP="000A46A2">
      <w:pPr>
        <w:spacing w:before="100" w:beforeAutospacing="1" w:after="100" w:afterAutospacing="1" w:line="240" w:lineRule="auto"/>
        <w:rPr>
          <w:rFonts w:ascii="Aptos" w:eastAsia="Times New Roman" w:hAnsi="Aptos" w:cstheme="minorHAnsi"/>
          <w:sz w:val="24"/>
          <w:szCs w:val="24"/>
          <w:lang w:val="en"/>
        </w:rPr>
      </w:pPr>
      <w:r w:rsidRPr="0061156D">
        <w:rPr>
          <w:rFonts w:ascii="Aptos" w:eastAsia="Times New Roman" w:hAnsi="Aptos" w:cstheme="minorHAnsi"/>
          <w:sz w:val="24"/>
          <w:szCs w:val="24"/>
          <w:lang w:val="en"/>
        </w:rPr>
        <w:t>The Division reserves the right to accept applications after Ma</w:t>
      </w:r>
      <w:r w:rsidR="00390375" w:rsidRPr="0061156D">
        <w:rPr>
          <w:rFonts w:ascii="Aptos" w:eastAsia="Times New Roman" w:hAnsi="Aptos" w:cstheme="minorHAnsi"/>
          <w:sz w:val="24"/>
          <w:szCs w:val="24"/>
          <w:lang w:val="en"/>
        </w:rPr>
        <w:t>y</w:t>
      </w:r>
      <w:r w:rsidRPr="0061156D">
        <w:rPr>
          <w:rFonts w:ascii="Aptos" w:eastAsia="Times New Roman" w:hAnsi="Aptos" w:cstheme="minorHAnsi"/>
          <w:sz w:val="24"/>
          <w:szCs w:val="24"/>
          <w:lang w:val="en"/>
        </w:rPr>
        <w:t xml:space="preserve"> </w:t>
      </w:r>
      <w:r w:rsidR="00390375" w:rsidRPr="0061156D">
        <w:rPr>
          <w:rFonts w:ascii="Aptos" w:eastAsia="Times New Roman" w:hAnsi="Aptos" w:cstheme="minorHAnsi"/>
          <w:sz w:val="24"/>
          <w:szCs w:val="24"/>
          <w:lang w:val="en"/>
        </w:rPr>
        <w:t>19</w:t>
      </w:r>
      <w:r w:rsidRPr="0061156D">
        <w:rPr>
          <w:rFonts w:ascii="Aptos" w:eastAsia="Times New Roman" w:hAnsi="Aptos" w:cstheme="minorHAnsi"/>
          <w:sz w:val="24"/>
          <w:szCs w:val="24"/>
          <w:lang w:val="en"/>
        </w:rPr>
        <w:t>, 2025</w:t>
      </w:r>
      <w:r w:rsidR="00951FD5" w:rsidRPr="0061156D">
        <w:rPr>
          <w:rFonts w:ascii="Aptos" w:eastAsia="Times New Roman" w:hAnsi="Aptos" w:cstheme="minorHAnsi"/>
          <w:sz w:val="24"/>
          <w:szCs w:val="24"/>
          <w:lang w:val="en"/>
        </w:rPr>
        <w:t>,</w:t>
      </w:r>
      <w:r w:rsidRPr="0061156D">
        <w:rPr>
          <w:rFonts w:ascii="Aptos" w:eastAsia="Times New Roman" w:hAnsi="Aptos" w:cstheme="minorHAnsi"/>
          <w:sz w:val="24"/>
          <w:szCs w:val="24"/>
          <w:lang w:val="en"/>
        </w:rPr>
        <w:t xml:space="preserve"> if the position has not been filled, but candidates should submit their application materials before the deadline to ensure their application is considered.</w:t>
      </w:r>
    </w:p>
    <w:p w14:paraId="03CFC3A0" w14:textId="77777777" w:rsidR="0026294A" w:rsidRPr="0061156D" w:rsidRDefault="0026294A" w:rsidP="000A46A2">
      <w:pPr>
        <w:spacing w:line="240" w:lineRule="auto"/>
        <w:rPr>
          <w:rFonts w:ascii="Aptos" w:hAnsi="Aptos"/>
          <w:b/>
          <w:bCs/>
          <w:sz w:val="24"/>
          <w:szCs w:val="24"/>
        </w:rPr>
      </w:pPr>
    </w:p>
    <w:sectPr w:rsidR="0026294A" w:rsidRPr="00611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9402B"/>
    <w:multiLevelType w:val="hybridMultilevel"/>
    <w:tmpl w:val="CB02C9F0"/>
    <w:lvl w:ilvl="0" w:tplc="FE28F4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355061"/>
    <w:multiLevelType w:val="hybridMultilevel"/>
    <w:tmpl w:val="CCD6A7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51966161">
    <w:abstractNumId w:val="1"/>
  </w:num>
  <w:num w:numId="2" w16cid:durableId="878786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23"/>
    <w:rsid w:val="000A46A2"/>
    <w:rsid w:val="001C20E6"/>
    <w:rsid w:val="001D581E"/>
    <w:rsid w:val="001E0688"/>
    <w:rsid w:val="0026294A"/>
    <w:rsid w:val="00275923"/>
    <w:rsid w:val="00350654"/>
    <w:rsid w:val="00390375"/>
    <w:rsid w:val="00583F71"/>
    <w:rsid w:val="0061156D"/>
    <w:rsid w:val="00677DA1"/>
    <w:rsid w:val="0071216A"/>
    <w:rsid w:val="007C5E57"/>
    <w:rsid w:val="00807188"/>
    <w:rsid w:val="00951FD5"/>
    <w:rsid w:val="009A2C6E"/>
    <w:rsid w:val="00A23E7D"/>
    <w:rsid w:val="00AA7D3A"/>
    <w:rsid w:val="00AF65C0"/>
    <w:rsid w:val="00B92592"/>
    <w:rsid w:val="00DF1F66"/>
    <w:rsid w:val="00E07D93"/>
    <w:rsid w:val="00E87E5C"/>
    <w:rsid w:val="00ED2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9DF2C"/>
  <w15:chartTrackingRefBased/>
  <w15:docId w15:val="{90F7CED0-9EB4-4D9E-A77A-C3F24CCE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92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75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5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5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5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5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923"/>
    <w:rPr>
      <w:rFonts w:eastAsiaTheme="majorEastAsia" w:cstheme="majorBidi"/>
      <w:color w:val="272727" w:themeColor="text1" w:themeTint="D8"/>
    </w:rPr>
  </w:style>
  <w:style w:type="paragraph" w:styleId="Title">
    <w:name w:val="Title"/>
    <w:basedOn w:val="Normal"/>
    <w:next w:val="Normal"/>
    <w:link w:val="TitleChar"/>
    <w:uiPriority w:val="10"/>
    <w:qFormat/>
    <w:rsid w:val="00275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923"/>
    <w:pPr>
      <w:spacing w:before="160"/>
      <w:jc w:val="center"/>
    </w:pPr>
    <w:rPr>
      <w:i/>
      <w:iCs/>
      <w:color w:val="404040" w:themeColor="text1" w:themeTint="BF"/>
    </w:rPr>
  </w:style>
  <w:style w:type="character" w:customStyle="1" w:styleId="QuoteChar">
    <w:name w:val="Quote Char"/>
    <w:basedOn w:val="DefaultParagraphFont"/>
    <w:link w:val="Quote"/>
    <w:uiPriority w:val="29"/>
    <w:rsid w:val="00275923"/>
    <w:rPr>
      <w:i/>
      <w:iCs/>
      <w:color w:val="404040" w:themeColor="text1" w:themeTint="BF"/>
    </w:rPr>
  </w:style>
  <w:style w:type="paragraph" w:styleId="ListParagraph">
    <w:name w:val="List Paragraph"/>
    <w:basedOn w:val="Normal"/>
    <w:uiPriority w:val="34"/>
    <w:qFormat/>
    <w:rsid w:val="00275923"/>
    <w:pPr>
      <w:ind w:left="720"/>
      <w:contextualSpacing/>
    </w:pPr>
  </w:style>
  <w:style w:type="character" w:styleId="IntenseEmphasis">
    <w:name w:val="Intense Emphasis"/>
    <w:basedOn w:val="DefaultParagraphFont"/>
    <w:uiPriority w:val="21"/>
    <w:qFormat/>
    <w:rsid w:val="00275923"/>
    <w:rPr>
      <w:i/>
      <w:iCs/>
      <w:color w:val="0F4761" w:themeColor="accent1" w:themeShade="BF"/>
    </w:rPr>
  </w:style>
  <w:style w:type="paragraph" w:styleId="IntenseQuote">
    <w:name w:val="Intense Quote"/>
    <w:basedOn w:val="Normal"/>
    <w:next w:val="Normal"/>
    <w:link w:val="IntenseQuoteChar"/>
    <w:uiPriority w:val="30"/>
    <w:qFormat/>
    <w:rsid w:val="00275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923"/>
    <w:rPr>
      <w:i/>
      <w:iCs/>
      <w:color w:val="0F4761" w:themeColor="accent1" w:themeShade="BF"/>
    </w:rPr>
  </w:style>
  <w:style w:type="character" w:styleId="IntenseReference">
    <w:name w:val="Intense Reference"/>
    <w:basedOn w:val="DefaultParagraphFont"/>
    <w:uiPriority w:val="32"/>
    <w:qFormat/>
    <w:rsid w:val="00275923"/>
    <w:rPr>
      <w:b/>
      <w:bCs/>
      <w:smallCaps/>
      <w:color w:val="0F4761" w:themeColor="accent1" w:themeShade="BF"/>
      <w:spacing w:val="5"/>
    </w:rPr>
  </w:style>
  <w:style w:type="character" w:styleId="Hyperlink">
    <w:name w:val="Hyperlink"/>
    <w:uiPriority w:val="99"/>
    <w:unhideWhenUsed/>
    <w:rsid w:val="007C5E57"/>
    <w:rPr>
      <w:color w:val="0000FF"/>
      <w:u w:val="single"/>
    </w:rPr>
  </w:style>
  <w:style w:type="character" w:styleId="FollowedHyperlink">
    <w:name w:val="FollowedHyperlink"/>
    <w:basedOn w:val="DefaultParagraphFont"/>
    <w:uiPriority w:val="99"/>
    <w:semiHidden/>
    <w:unhideWhenUsed/>
    <w:rsid w:val="007C5E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iowa.gov/media/2806/download?inlin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dob.iowa.gov/about/current-openings" TargetMode="External"/><Relationship Id="rId5" Type="http://schemas.openxmlformats.org/officeDocument/2006/relationships/styles" Target="styles.xml"/><Relationship Id="rId10" Type="http://schemas.openxmlformats.org/officeDocument/2006/relationships/hyperlink" Target="mailto:IDOBJobs@iowa.gov" TargetMode="External"/><Relationship Id="rId4" Type="http://schemas.openxmlformats.org/officeDocument/2006/relationships/numbering" Target="numbering.xml"/><Relationship Id="rId9" Type="http://schemas.openxmlformats.org/officeDocument/2006/relationships/hyperlink" Target="https://das.iowa.gov/sites/default/files/hr/benefits/documents/Benefits_at_a_Gl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796111b-d1d2-4cb3-8baf-c5f3dfd9df7f">
      <Terms xmlns="http://schemas.microsoft.com/office/infopath/2007/PartnerControls"/>
    </lcf76f155ced4ddcb4097134ff3c332f>
    <TaxCatchAll xmlns="89cec785-1792-4d65-87d3-b0b3fe4c2d84"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D698D0BAE9F945AD7DB6A636385E1C" ma:contentTypeVersion="17" ma:contentTypeDescription="Create a new document." ma:contentTypeScope="" ma:versionID="1e4d7e5b9dd08fa82e159de9127eb95f">
  <xsd:schema xmlns:xsd="http://www.w3.org/2001/XMLSchema" xmlns:xs="http://www.w3.org/2001/XMLSchema" xmlns:p="http://schemas.microsoft.com/office/2006/metadata/properties" xmlns:ns1="http://schemas.microsoft.com/sharepoint/v3" xmlns:ns2="a796111b-d1d2-4cb3-8baf-c5f3dfd9df7f" xmlns:ns3="89cec785-1792-4d65-87d3-b0b3fe4c2d84" targetNamespace="http://schemas.microsoft.com/office/2006/metadata/properties" ma:root="true" ma:fieldsID="0afcde5980d331f396d3c57d046eaa80" ns1:_="" ns2:_="" ns3:_="">
    <xsd:import namespace="http://schemas.microsoft.com/sharepoint/v3"/>
    <xsd:import namespace="a796111b-d1d2-4cb3-8baf-c5f3dfd9df7f"/>
    <xsd:import namespace="89cec785-1792-4d65-87d3-b0b3fe4c2d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96111b-d1d2-4cb3-8baf-c5f3dfd9d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cec785-1792-4d65-87d3-b0b3fe4c2d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534e67-c496-4da2-9eea-34b3b18a1f7c}" ma:internalName="TaxCatchAll" ma:showField="CatchAllData" ma:web="89cec785-1792-4d65-87d3-b0b3fe4c2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E06337-B3E6-4920-88F5-799336E2EBDA}">
  <ds:schemaRefs>
    <ds:schemaRef ds:uri="http://schemas.microsoft.com/sharepoint/v3/contenttype/forms"/>
  </ds:schemaRefs>
</ds:datastoreItem>
</file>

<file path=customXml/itemProps2.xml><?xml version="1.0" encoding="utf-8"?>
<ds:datastoreItem xmlns:ds="http://schemas.openxmlformats.org/officeDocument/2006/customXml" ds:itemID="{C1F6BFCB-E036-4B76-9922-261AF258EFED}">
  <ds:schemaRefs>
    <ds:schemaRef ds:uri="http://schemas.microsoft.com/office/2006/metadata/properties"/>
    <ds:schemaRef ds:uri="http://schemas.microsoft.com/office/infopath/2007/PartnerControls"/>
    <ds:schemaRef ds:uri="http://schemas.microsoft.com/sharepoint/v3"/>
    <ds:schemaRef ds:uri="a796111b-d1d2-4cb3-8baf-c5f3dfd9df7f"/>
    <ds:schemaRef ds:uri="89cec785-1792-4d65-87d3-b0b3fe4c2d84"/>
  </ds:schemaRefs>
</ds:datastoreItem>
</file>

<file path=customXml/itemProps3.xml><?xml version="1.0" encoding="utf-8"?>
<ds:datastoreItem xmlns:ds="http://schemas.openxmlformats.org/officeDocument/2006/customXml" ds:itemID="{C17239F6-295D-4EA3-B6C9-BF8518A9D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96111b-d1d2-4cb3-8baf-c5f3dfd9df7f"/>
    <ds:schemaRef ds:uri="89cec785-1792-4d65-87d3-b0b3fe4c2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bc8cfd-9b51-41b5-9523-fdea261bf622}" enabled="0" method="" siteId="{a9bc8cfd-9b51-41b5-9523-fdea261bf622}" removed="1"/>
</clbl:labelList>
</file>

<file path=docProps/app.xml><?xml version="1.0" encoding="utf-8"?>
<Properties xmlns="http://schemas.openxmlformats.org/officeDocument/2006/extended-properties" xmlns:vt="http://schemas.openxmlformats.org/officeDocument/2006/docPropsVTypes">
  <Template>Normal.dotm</Template>
  <TotalTime>54</TotalTime>
  <Pages>3</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Shields</dc:creator>
  <cp:keywords/>
  <dc:description/>
  <cp:lastModifiedBy>Kathy R Johnson</cp:lastModifiedBy>
  <cp:revision>18</cp:revision>
  <cp:lastPrinted>2025-04-21T14:49:00Z</cp:lastPrinted>
  <dcterms:created xsi:type="dcterms:W3CDTF">2025-04-21T14:32:00Z</dcterms:created>
  <dcterms:modified xsi:type="dcterms:W3CDTF">2025-04-22T15:38:00Z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0x010100A9D698D0BAE9F945AD7DB6A636385E1C</vt:lpwstr>
  </property>
  <property fmtid="{D5CDD505-2E9C-101B-9397-08002B2CF9AE}" pid="3" name="MediaServiceImageTags">
    <vt:lpwstr/>
  </property>
</Properties>
</file>