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10" w:type="dxa"/>
        <w:tblInd w:w="-822" w:type="dxa"/>
        <w:tblLayout w:type="fixed"/>
        <w:tblLook w:val="01E0" w:firstRow="1" w:lastRow="1" w:firstColumn="1" w:lastColumn="1" w:noHBand="0" w:noVBand="0"/>
      </w:tblPr>
      <w:tblGrid>
        <w:gridCol w:w="828"/>
        <w:gridCol w:w="8202"/>
        <w:gridCol w:w="540"/>
        <w:gridCol w:w="540"/>
      </w:tblGrid>
      <w:tr w:rsidR="00173F7A" w:rsidRPr="00AE60F8" w:rsidTr="00F1407C">
        <w:trPr>
          <w:trHeight w:val="1134"/>
          <w:tblHead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173F7A" w:rsidRPr="00AE60F8" w:rsidRDefault="00173F7A" w:rsidP="00173F7A">
            <w:pPr>
              <w:autoSpaceDE w:val="0"/>
              <w:autoSpaceDN w:val="0"/>
              <w:adjustRightInd w:val="0"/>
              <w:jc w:val="center"/>
              <w:rPr>
                <w:rFonts w:ascii="Arial" w:hAnsi="Arial" w:cs="Arial"/>
                <w:b/>
              </w:rPr>
            </w:pPr>
          </w:p>
        </w:tc>
        <w:tc>
          <w:tcPr>
            <w:tcW w:w="8202" w:type="dxa"/>
            <w:tcBorders>
              <w:top w:val="single" w:sz="4" w:space="0" w:color="auto"/>
              <w:left w:val="single" w:sz="4" w:space="0" w:color="auto"/>
              <w:bottom w:val="single" w:sz="4" w:space="0" w:color="auto"/>
              <w:right w:val="single" w:sz="4" w:space="0" w:color="auto"/>
            </w:tcBorders>
            <w:shd w:val="clear" w:color="auto" w:fill="auto"/>
            <w:vAlign w:val="center"/>
          </w:tcPr>
          <w:p w:rsidR="00173F7A" w:rsidRDefault="00173F7A" w:rsidP="00173F7A">
            <w:pPr>
              <w:autoSpaceDE w:val="0"/>
              <w:autoSpaceDN w:val="0"/>
              <w:adjustRightInd w:val="0"/>
              <w:jc w:val="center"/>
              <w:rPr>
                <w:rFonts w:ascii="Arial" w:hAnsi="Arial" w:cs="Arial"/>
                <w:b/>
              </w:rPr>
            </w:pPr>
            <w:r w:rsidRPr="00AE60F8">
              <w:rPr>
                <w:rFonts w:ascii="Arial" w:hAnsi="Arial" w:cs="Arial"/>
                <w:b/>
              </w:rPr>
              <w:t>Examination Procedures</w:t>
            </w:r>
          </w:p>
          <w:p w:rsidR="00173F7A" w:rsidRPr="00AE60F8" w:rsidRDefault="00FB0BC3" w:rsidP="00F1407C">
            <w:pPr>
              <w:autoSpaceDE w:val="0"/>
              <w:autoSpaceDN w:val="0"/>
              <w:adjustRightInd w:val="0"/>
              <w:rPr>
                <w:rFonts w:ascii="Arial" w:hAnsi="Arial" w:cs="Arial"/>
                <w:b/>
              </w:rPr>
            </w:pPr>
            <w:r>
              <w:rPr>
                <w:rFonts w:ascii="Arial" w:hAnsi="Arial" w:cs="Arial"/>
              </w:rPr>
              <w:t xml:space="preserve">The following procedures are provided to facilitate an evaluation of an institution’s compliance with Regulation Z. Consistent with risk-based examination principles, examiners should add, delete, or modify procedures based on the </w:t>
            </w:r>
            <w:proofErr w:type="gramStart"/>
            <w:r>
              <w:rPr>
                <w:rFonts w:ascii="Arial" w:hAnsi="Arial" w:cs="Arial"/>
              </w:rPr>
              <w:t>particular circumstances</w:t>
            </w:r>
            <w:proofErr w:type="gramEnd"/>
            <w:r>
              <w:rPr>
                <w:rFonts w:ascii="Arial" w:hAnsi="Arial" w:cs="Arial"/>
              </w:rPr>
              <w:t xml:space="preserve"> of the institution.</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73F7A" w:rsidRPr="00AE60F8" w:rsidRDefault="00173F7A" w:rsidP="00173F7A">
            <w:pPr>
              <w:autoSpaceDE w:val="0"/>
              <w:autoSpaceDN w:val="0"/>
              <w:adjustRightInd w:val="0"/>
              <w:jc w:val="center"/>
              <w:rPr>
                <w:rFonts w:ascii="Arial" w:hAnsi="Arial" w:cs="Arial"/>
                <w:b/>
              </w:rPr>
            </w:pPr>
            <w:r>
              <w:rPr>
                <w:rFonts w:ascii="Arial" w:hAnsi="Arial" w:cs="Arial"/>
                <w:b/>
              </w:rPr>
              <w:t>Y</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73F7A" w:rsidRPr="00AE60F8" w:rsidRDefault="00173F7A" w:rsidP="00173F7A">
            <w:pPr>
              <w:autoSpaceDE w:val="0"/>
              <w:autoSpaceDN w:val="0"/>
              <w:adjustRightInd w:val="0"/>
              <w:jc w:val="center"/>
              <w:rPr>
                <w:rFonts w:ascii="Arial" w:hAnsi="Arial" w:cs="Arial"/>
                <w:b/>
              </w:rPr>
            </w:pPr>
            <w:r>
              <w:rPr>
                <w:rFonts w:ascii="Arial" w:hAnsi="Arial" w:cs="Arial"/>
                <w:b/>
              </w:rPr>
              <w:t>N</w:t>
            </w: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1</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rPr>
                <w:rFonts w:ascii="Arial" w:hAnsi="Arial" w:cs="Arial"/>
                <w:b/>
              </w:rPr>
            </w:pPr>
            <w:r w:rsidRPr="00173F7A">
              <w:rPr>
                <w:rFonts w:ascii="Arial" w:hAnsi="Arial" w:cs="Arial"/>
                <w:b/>
              </w:rPr>
              <w:t>Coordinate compliance examination activities with other members of the examination team and the examiner-in-charge (EIC). Emphasize identifying violations of law and regulation; integrate those findings with the examination; and conclude on management's compliance with laws and regulations.</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173F7A">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Default="00173F7A" w:rsidP="00173F7A">
            <w:pPr>
              <w:autoSpaceDE w:val="0"/>
              <w:autoSpaceDN w:val="0"/>
              <w:adjustRightInd w:val="0"/>
              <w:rPr>
                <w:rFonts w:ascii="Arial" w:hAnsi="Arial" w:cs="Arial"/>
              </w:rPr>
            </w:pPr>
          </w:p>
          <w:p w:rsidR="00173F7A" w:rsidRPr="00173F7A" w:rsidRDefault="00173F7A" w:rsidP="00173F7A">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2</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rPr>
                <w:rFonts w:ascii="Arial" w:hAnsi="Arial" w:cs="Arial"/>
                <w:b/>
              </w:rPr>
            </w:pPr>
            <w:r w:rsidRPr="00173F7A">
              <w:rPr>
                <w:rFonts w:ascii="Arial" w:hAnsi="Arial" w:cs="Arial"/>
                <w:b/>
              </w:rPr>
              <w:t>Review and evaluate the adequacy of policies, procedures, and internal controls to ensure the identification of applicable applicants and compliance with the requirements of TILA and FRB Regulation Z.</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Default="00173F7A" w:rsidP="00305861">
            <w:pPr>
              <w:autoSpaceDE w:val="0"/>
              <w:autoSpaceDN w:val="0"/>
              <w:adjustRightInd w:val="0"/>
              <w:rPr>
                <w:rFonts w:ascii="Arial" w:hAnsi="Arial" w:cs="Arial"/>
              </w:rPr>
            </w:pP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3</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rPr>
                <w:rFonts w:ascii="Arial" w:hAnsi="Arial" w:cs="Arial"/>
                <w:b/>
              </w:rPr>
            </w:pPr>
            <w:r w:rsidRPr="00173F7A">
              <w:rPr>
                <w:rFonts w:ascii="Arial" w:hAnsi="Arial" w:cs="Arial"/>
                <w:b/>
              </w:rPr>
              <w:t>Determine whether the loan folder includes, a</w:t>
            </w:r>
            <w:r w:rsidR="00F1407C">
              <w:rPr>
                <w:rFonts w:ascii="Arial" w:hAnsi="Arial" w:cs="Arial"/>
                <w:b/>
              </w:rPr>
              <w:t>t</w:t>
            </w:r>
            <w:r w:rsidRPr="00173F7A">
              <w:rPr>
                <w:rFonts w:ascii="Arial" w:hAnsi="Arial" w:cs="Arial"/>
                <w:b/>
              </w:rPr>
              <w:t xml:space="preserve"> a minimum, the TIL Disclosure Statement, contractual documents, loan commitment, settlement statement, and, when applicable, the Right to Rescind/Cancel.</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Default="00173F7A" w:rsidP="00305861">
            <w:pPr>
              <w:autoSpaceDE w:val="0"/>
              <w:autoSpaceDN w:val="0"/>
              <w:adjustRightInd w:val="0"/>
              <w:rPr>
                <w:rFonts w:ascii="Arial" w:hAnsi="Arial" w:cs="Arial"/>
              </w:rPr>
            </w:pP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4</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rPr>
                <w:rFonts w:ascii="Arial" w:hAnsi="Arial" w:cs="Arial"/>
                <w:b/>
              </w:rPr>
            </w:pPr>
            <w:r w:rsidRPr="00173F7A">
              <w:rPr>
                <w:rFonts w:ascii="Arial" w:hAnsi="Arial" w:cs="Arial"/>
                <w:b/>
              </w:rPr>
              <w:t>Determine whether the required disclosures were provided to the applicants/borrowers and if the disclosures were timely.</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Default="00173F7A" w:rsidP="00305861">
            <w:pPr>
              <w:autoSpaceDE w:val="0"/>
              <w:autoSpaceDN w:val="0"/>
              <w:adjustRightInd w:val="0"/>
              <w:rPr>
                <w:rFonts w:ascii="Arial" w:hAnsi="Arial" w:cs="Arial"/>
              </w:rPr>
            </w:pP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5</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rPr>
                <w:rFonts w:ascii="Arial" w:hAnsi="Arial" w:cs="Arial"/>
                <w:b/>
              </w:rPr>
            </w:pPr>
            <w:r w:rsidRPr="00173F7A">
              <w:rPr>
                <w:rFonts w:ascii="Arial" w:hAnsi="Arial" w:cs="Arial"/>
                <w:b/>
              </w:rPr>
              <w:t>Determine whether the information provided in the disclosures was accurate, verify that the basic data is the same as other loan information and contractual documents, and the annual percentage rate. Compute amounts should be independently verified.</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Default="00173F7A" w:rsidP="00305861">
            <w:pPr>
              <w:autoSpaceDE w:val="0"/>
              <w:autoSpaceDN w:val="0"/>
              <w:adjustRightInd w:val="0"/>
              <w:rPr>
                <w:rFonts w:ascii="Arial" w:hAnsi="Arial" w:cs="Arial"/>
              </w:rPr>
            </w:pP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6</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rPr>
                <w:rFonts w:ascii="Arial" w:hAnsi="Arial" w:cs="Arial"/>
                <w:b/>
              </w:rPr>
            </w:pPr>
            <w:r w:rsidRPr="00173F7A">
              <w:rPr>
                <w:rFonts w:ascii="Arial" w:hAnsi="Arial" w:cs="Arial"/>
                <w:b/>
              </w:rPr>
              <w:t>If the loan was a residential mortgage loan subject to RESPA and early disclosure</w:t>
            </w:r>
            <w:r w:rsidR="00F1407C">
              <w:rPr>
                <w:rFonts w:ascii="Arial" w:hAnsi="Arial" w:cs="Arial"/>
                <w:b/>
              </w:rPr>
              <w:t>s</w:t>
            </w:r>
            <w:r w:rsidRPr="00173F7A">
              <w:rPr>
                <w:rFonts w:ascii="Arial" w:hAnsi="Arial" w:cs="Arial"/>
                <w:b/>
              </w:rPr>
              <w:t xml:space="preserve"> w</w:t>
            </w:r>
            <w:r w:rsidR="00F1407C">
              <w:rPr>
                <w:rFonts w:ascii="Arial" w:hAnsi="Arial" w:cs="Arial"/>
                <w:b/>
              </w:rPr>
              <w:t>ere</w:t>
            </w:r>
            <w:r w:rsidRPr="00173F7A">
              <w:rPr>
                <w:rFonts w:ascii="Arial" w:hAnsi="Arial" w:cs="Arial"/>
                <w:b/>
              </w:rPr>
              <w:t xml:space="preserve"> required, determine whether the good faith estimates of the required disclosures were furnished within 3 business days of receipt of the application.</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Default="00173F7A" w:rsidP="00305861">
            <w:pPr>
              <w:autoSpaceDE w:val="0"/>
              <w:autoSpaceDN w:val="0"/>
              <w:adjustRightInd w:val="0"/>
              <w:rPr>
                <w:rFonts w:ascii="Arial" w:hAnsi="Arial" w:cs="Arial"/>
              </w:rPr>
            </w:pPr>
          </w:p>
          <w:p w:rsidR="00173F7A" w:rsidRPr="00173F7A" w:rsidRDefault="00173F7A" w:rsidP="00305861">
            <w:pPr>
              <w:autoSpaceDE w:val="0"/>
              <w:autoSpaceDN w:val="0"/>
              <w:adjustRightInd w:val="0"/>
              <w:rPr>
                <w:rFonts w:ascii="Arial" w:hAnsi="Arial" w:cs="Arial"/>
              </w:rPr>
            </w:pPr>
          </w:p>
        </w:tc>
      </w:tr>
      <w:tr w:rsidR="00F1407C"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F1407C" w:rsidRPr="00173F7A" w:rsidRDefault="00F1407C" w:rsidP="002A3018">
            <w:pPr>
              <w:autoSpaceDE w:val="0"/>
              <w:autoSpaceDN w:val="0"/>
              <w:adjustRightInd w:val="0"/>
              <w:jc w:val="center"/>
              <w:rPr>
                <w:rFonts w:ascii="Arial" w:hAnsi="Arial" w:cs="Arial"/>
                <w:b/>
              </w:rPr>
            </w:pPr>
          </w:p>
        </w:tc>
        <w:tc>
          <w:tcPr>
            <w:tcW w:w="8202" w:type="dxa"/>
            <w:tcBorders>
              <w:top w:val="single" w:sz="4" w:space="0" w:color="auto"/>
              <w:left w:val="single" w:sz="4" w:space="0" w:color="auto"/>
              <w:bottom w:val="single" w:sz="4" w:space="0" w:color="auto"/>
              <w:right w:val="single" w:sz="4" w:space="0" w:color="auto"/>
            </w:tcBorders>
          </w:tcPr>
          <w:p w:rsidR="00F1407C" w:rsidRPr="00173F7A" w:rsidRDefault="00F1407C" w:rsidP="002A3018">
            <w:pPr>
              <w:autoSpaceDE w:val="0"/>
              <w:autoSpaceDN w:val="0"/>
              <w:adjustRightInd w:val="0"/>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F1407C" w:rsidRPr="00173F7A" w:rsidRDefault="00F1407C" w:rsidP="002A3018">
            <w:pPr>
              <w:autoSpaceDE w:val="0"/>
              <w:autoSpaceDN w:val="0"/>
              <w:adjustRightInd w:val="0"/>
              <w:jc w:val="center"/>
              <w:rPr>
                <w:rFonts w:ascii="Arial" w:hAnsi="Arial" w:cs="Arial"/>
                <w:b/>
              </w:rPr>
            </w:pPr>
            <w:r>
              <w:rPr>
                <w:rFonts w:ascii="Arial" w:hAnsi="Arial" w:cs="Arial"/>
                <w:b/>
              </w:rPr>
              <w:t>Y</w:t>
            </w:r>
          </w:p>
        </w:tc>
        <w:tc>
          <w:tcPr>
            <w:tcW w:w="540" w:type="dxa"/>
            <w:tcBorders>
              <w:top w:val="single" w:sz="4" w:space="0" w:color="auto"/>
              <w:left w:val="single" w:sz="4" w:space="0" w:color="auto"/>
              <w:bottom w:val="single" w:sz="4" w:space="0" w:color="auto"/>
              <w:right w:val="single" w:sz="4" w:space="0" w:color="auto"/>
            </w:tcBorders>
            <w:vAlign w:val="center"/>
          </w:tcPr>
          <w:p w:rsidR="00F1407C" w:rsidRPr="00173F7A" w:rsidRDefault="00F1407C" w:rsidP="002A3018">
            <w:pPr>
              <w:autoSpaceDE w:val="0"/>
              <w:autoSpaceDN w:val="0"/>
              <w:adjustRightInd w:val="0"/>
              <w:jc w:val="center"/>
              <w:rPr>
                <w:rFonts w:ascii="Arial" w:hAnsi="Arial" w:cs="Arial"/>
                <w:b/>
              </w:rPr>
            </w:pPr>
            <w:r>
              <w:rPr>
                <w:rFonts w:ascii="Arial" w:hAnsi="Arial" w:cs="Arial"/>
                <w:b/>
              </w:rPr>
              <w:t>N</w:t>
            </w: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7</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rPr>
                <w:rFonts w:ascii="Arial" w:hAnsi="Arial" w:cs="Arial"/>
                <w:b/>
              </w:rPr>
            </w:pPr>
            <w:r w:rsidRPr="00173F7A">
              <w:rPr>
                <w:rFonts w:ascii="Arial" w:hAnsi="Arial" w:cs="Arial"/>
                <w:b/>
              </w:rPr>
              <w:t>If re</w:t>
            </w:r>
            <w:r w:rsidR="003D66B8">
              <w:rPr>
                <w:rFonts w:ascii="Arial" w:hAnsi="Arial" w:cs="Arial"/>
                <w:b/>
              </w:rPr>
              <w:t>-</w:t>
            </w:r>
            <w:r w:rsidRPr="00173F7A">
              <w:rPr>
                <w:rFonts w:ascii="Arial" w:hAnsi="Arial" w:cs="Arial"/>
                <w:b/>
              </w:rPr>
              <w:t xml:space="preserve">disclosure was required, </w:t>
            </w:r>
            <w:r w:rsidR="00EF4958">
              <w:rPr>
                <w:rFonts w:ascii="Arial" w:hAnsi="Arial" w:cs="Arial"/>
                <w:b/>
              </w:rPr>
              <w:t>determine</w:t>
            </w:r>
            <w:r w:rsidRPr="00173F7A">
              <w:rPr>
                <w:rFonts w:ascii="Arial" w:hAnsi="Arial" w:cs="Arial"/>
                <w:b/>
              </w:rPr>
              <w:t xml:space="preserve"> whether it was made prior to the consummation of the transaction.</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Default="00173F7A" w:rsidP="00305861">
            <w:pPr>
              <w:autoSpaceDE w:val="0"/>
              <w:autoSpaceDN w:val="0"/>
              <w:adjustRightInd w:val="0"/>
              <w:rPr>
                <w:rFonts w:ascii="Arial" w:hAnsi="Arial" w:cs="Arial"/>
              </w:rPr>
            </w:pP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8</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rPr>
                <w:rFonts w:ascii="Arial" w:hAnsi="Arial" w:cs="Arial"/>
                <w:b/>
              </w:rPr>
            </w:pPr>
            <w:r w:rsidRPr="00173F7A">
              <w:rPr>
                <w:rFonts w:ascii="Arial" w:hAnsi="Arial" w:cs="Arial"/>
                <w:b/>
              </w:rPr>
              <w:t>If the right of rescission was applicable, determine whether the disclosures and a rescission notice were provided to each party with a right to rescind the transaction and whether the funds were not disbursed prior to the expiration of the rescission period unless a valid waiver of the right to rescind was obtained.</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Default="00173F7A" w:rsidP="00305861">
            <w:pPr>
              <w:autoSpaceDE w:val="0"/>
              <w:autoSpaceDN w:val="0"/>
              <w:adjustRightInd w:val="0"/>
              <w:rPr>
                <w:rFonts w:ascii="Arial" w:hAnsi="Arial" w:cs="Arial"/>
              </w:rPr>
            </w:pP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9</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rPr>
                <w:rFonts w:ascii="Arial" w:hAnsi="Arial" w:cs="Arial"/>
                <w:b/>
                <w:color w:val="000000"/>
              </w:rPr>
            </w:pPr>
            <w:r w:rsidRPr="00173F7A">
              <w:rPr>
                <w:rFonts w:ascii="Arial" w:hAnsi="Arial" w:cs="Arial"/>
                <w:b/>
                <w:color w:val="000000"/>
              </w:rPr>
              <w:t>If the right of rescission was waived, determine whether it was properly documented by a dated statement describing the personal financial emergency justifying the waiver. Note: Printed forms are not acceptable.</w:t>
            </w:r>
          </w:p>
          <w:p w:rsidR="00173F7A" w:rsidRPr="00173F7A" w:rsidRDefault="00173F7A" w:rsidP="002A3018">
            <w:pPr>
              <w:rPr>
                <w:rFonts w:ascii="Arial" w:hAnsi="Arial" w:cs="Arial"/>
                <w:b/>
                <w:color w:val="000000"/>
              </w:rPr>
            </w:pPr>
            <w:r w:rsidRPr="00173F7A">
              <w:rPr>
                <w:rFonts w:ascii="Arial" w:hAnsi="Arial" w:cs="Arial"/>
                <w:b/>
                <w:bCs/>
                <w:color w:val="000000"/>
              </w:rPr>
              <w:t>NOTE</w:t>
            </w:r>
            <w:r w:rsidRPr="00173F7A">
              <w:rPr>
                <w:rFonts w:ascii="Arial" w:hAnsi="Arial" w:cs="Arial"/>
                <w:b/>
                <w:color w:val="000000"/>
              </w:rPr>
              <w:t>: Testing of compliance with TIL on rejected applications is applicable only to rejected applications that were also subject to RESPA and should be done in the review of rejected applications for compliance with RESPA.</w:t>
            </w:r>
          </w:p>
          <w:p w:rsidR="00173F7A" w:rsidRPr="00173F7A" w:rsidRDefault="00173F7A" w:rsidP="002A3018">
            <w:pPr>
              <w:autoSpaceDE w:val="0"/>
              <w:autoSpaceDN w:val="0"/>
              <w:adjustRightInd w:val="0"/>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10</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EF4958" w:rsidP="002A3018">
            <w:pPr>
              <w:rPr>
                <w:rFonts w:ascii="Arial" w:hAnsi="Arial" w:cs="Arial"/>
                <w:b/>
                <w:color w:val="000000"/>
              </w:rPr>
            </w:pPr>
            <w:r>
              <w:rPr>
                <w:rFonts w:ascii="Arial" w:hAnsi="Arial" w:cs="Arial"/>
                <w:b/>
              </w:rPr>
              <w:t xml:space="preserve">Determine </w:t>
            </w:r>
            <w:r w:rsidR="00173F7A" w:rsidRPr="00173F7A">
              <w:rPr>
                <w:rFonts w:ascii="Arial" w:hAnsi="Arial" w:cs="Arial"/>
                <w:b/>
              </w:rPr>
              <w:t>whether the institution is adequately complying with FRB Regulation Z. If not, ascertain whether the conclusion of noncompliance is supported by adequate documentation of the specific noncompliance.</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autoSpaceDE w:val="0"/>
              <w:autoSpaceDN w:val="0"/>
              <w:adjustRightInd w:val="0"/>
              <w:jc w:val="center"/>
              <w:rPr>
                <w:rFonts w:ascii="Arial" w:hAnsi="Arial" w:cs="Arial"/>
                <w:b/>
              </w:rPr>
            </w:pPr>
            <w:r w:rsidRPr="00173F7A">
              <w:rPr>
                <w:rFonts w:ascii="Arial" w:hAnsi="Arial" w:cs="Arial"/>
                <w:b/>
              </w:rPr>
              <w:t>11</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2A3018">
            <w:pPr>
              <w:rPr>
                <w:rFonts w:ascii="Arial" w:hAnsi="Arial" w:cs="Arial"/>
                <w:b/>
              </w:rPr>
            </w:pPr>
            <w:r w:rsidRPr="00173F7A">
              <w:rPr>
                <w:rFonts w:ascii="Arial" w:hAnsi="Arial" w:cs="Arial"/>
                <w:b/>
              </w:rPr>
              <w:t>Discuss items of concern, scope of work performed, and conclusions with the EIC.</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2A3018">
            <w:pPr>
              <w:autoSpaceDE w:val="0"/>
              <w:autoSpaceDN w:val="0"/>
              <w:adjustRightInd w:val="0"/>
              <w:jc w:val="center"/>
              <w:rPr>
                <w:rFonts w:ascii="Arial" w:hAnsi="Arial" w:cs="Arial"/>
                <w:b/>
              </w:rPr>
            </w:pPr>
          </w:p>
        </w:tc>
      </w:tr>
      <w:tr w:rsidR="00173F7A" w:rsidRPr="00173F7A" w:rsidTr="00F1407C">
        <w:trPr>
          <w:tblHeader/>
        </w:trPr>
        <w:tc>
          <w:tcPr>
            <w:tcW w:w="10110" w:type="dxa"/>
            <w:gridSpan w:val="4"/>
            <w:tcBorders>
              <w:top w:val="single" w:sz="4" w:space="0" w:color="auto"/>
              <w:left w:val="single" w:sz="4" w:space="0" w:color="auto"/>
              <w:bottom w:val="single" w:sz="4" w:space="0" w:color="auto"/>
              <w:right w:val="single" w:sz="4" w:space="0" w:color="auto"/>
            </w:tcBorders>
          </w:tcPr>
          <w:p w:rsidR="00173F7A" w:rsidRDefault="00173F7A" w:rsidP="00305861">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173F7A" w:rsidRPr="00173F7A" w:rsidRDefault="00173F7A" w:rsidP="00305861">
            <w:pPr>
              <w:autoSpaceDE w:val="0"/>
              <w:autoSpaceDN w:val="0"/>
              <w:adjustRightInd w:val="0"/>
              <w:rPr>
                <w:rFonts w:ascii="Arial" w:hAnsi="Arial" w:cs="Arial"/>
              </w:rPr>
            </w:pPr>
          </w:p>
        </w:tc>
      </w:tr>
      <w:tr w:rsidR="00173F7A" w:rsidRPr="00173F7A" w:rsidTr="00F1407C">
        <w:trPr>
          <w:tblHeader/>
        </w:trPr>
        <w:tc>
          <w:tcPr>
            <w:tcW w:w="828" w:type="dxa"/>
            <w:tcBorders>
              <w:top w:val="single" w:sz="4" w:space="0" w:color="auto"/>
              <w:left w:val="single" w:sz="4" w:space="0" w:color="auto"/>
              <w:bottom w:val="single" w:sz="4" w:space="0" w:color="auto"/>
              <w:right w:val="single" w:sz="4" w:space="0" w:color="auto"/>
            </w:tcBorders>
          </w:tcPr>
          <w:p w:rsidR="00173F7A" w:rsidRPr="00173F7A" w:rsidRDefault="00173F7A" w:rsidP="00305861">
            <w:pPr>
              <w:autoSpaceDE w:val="0"/>
              <w:autoSpaceDN w:val="0"/>
              <w:adjustRightInd w:val="0"/>
              <w:jc w:val="center"/>
              <w:rPr>
                <w:rFonts w:ascii="Arial" w:hAnsi="Arial" w:cs="Arial"/>
                <w:b/>
              </w:rPr>
            </w:pPr>
            <w:r w:rsidRPr="00173F7A">
              <w:rPr>
                <w:rFonts w:ascii="Arial" w:hAnsi="Arial" w:cs="Arial"/>
                <w:b/>
              </w:rPr>
              <w:t>12</w:t>
            </w:r>
          </w:p>
        </w:tc>
        <w:tc>
          <w:tcPr>
            <w:tcW w:w="8202" w:type="dxa"/>
            <w:tcBorders>
              <w:top w:val="single" w:sz="4" w:space="0" w:color="auto"/>
              <w:left w:val="single" w:sz="4" w:space="0" w:color="auto"/>
              <w:bottom w:val="single" w:sz="4" w:space="0" w:color="auto"/>
              <w:right w:val="single" w:sz="4" w:space="0" w:color="auto"/>
            </w:tcBorders>
          </w:tcPr>
          <w:p w:rsidR="00173F7A" w:rsidRPr="00173F7A" w:rsidRDefault="00173F7A" w:rsidP="00305861">
            <w:pPr>
              <w:rPr>
                <w:rFonts w:ascii="Arial" w:hAnsi="Arial" w:cs="Arial"/>
                <w:b/>
              </w:rPr>
            </w:pPr>
            <w:r w:rsidRPr="00173F7A">
              <w:rPr>
                <w:rFonts w:ascii="Arial" w:hAnsi="Arial" w:cs="Arial"/>
                <w:b/>
              </w:rPr>
              <w:t>Organize and compile, if necessary, violations of law and regulation into a Violation Summary Sheet.</w:t>
            </w: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305861">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173F7A" w:rsidRPr="00173F7A" w:rsidRDefault="00173F7A" w:rsidP="00305861">
            <w:pPr>
              <w:autoSpaceDE w:val="0"/>
              <w:autoSpaceDN w:val="0"/>
              <w:adjustRightInd w:val="0"/>
              <w:jc w:val="center"/>
              <w:rPr>
                <w:rFonts w:ascii="Arial" w:hAnsi="Arial" w:cs="Arial"/>
                <w:b/>
              </w:rPr>
            </w:pPr>
          </w:p>
        </w:tc>
      </w:tr>
      <w:tr w:rsidR="00173F7A" w:rsidRPr="00173F7A" w:rsidTr="00F1407C">
        <w:trPr>
          <w:trHeight w:val="107"/>
          <w:tblHeader/>
        </w:trPr>
        <w:tc>
          <w:tcPr>
            <w:tcW w:w="10110" w:type="dxa"/>
            <w:gridSpan w:val="4"/>
            <w:tcBorders>
              <w:top w:val="single" w:sz="4" w:space="0" w:color="auto"/>
              <w:left w:val="single" w:sz="4" w:space="0" w:color="auto"/>
              <w:bottom w:val="single" w:sz="4" w:space="0" w:color="auto"/>
              <w:right w:val="single" w:sz="4" w:space="0" w:color="auto"/>
            </w:tcBorders>
          </w:tcPr>
          <w:p w:rsidR="00F1407C" w:rsidRDefault="00173F7A" w:rsidP="00EF495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bookmarkStart w:id="0" w:name="_GoBack"/>
            <w:bookmarkEnd w:id="0"/>
          </w:p>
          <w:p w:rsidR="00EF4958" w:rsidRPr="00173F7A" w:rsidRDefault="00173F7A" w:rsidP="00EF4958">
            <w:pPr>
              <w:autoSpaceDE w:val="0"/>
              <w:autoSpaceDN w:val="0"/>
              <w:adjustRightInd w:val="0"/>
              <w:rPr>
                <w:rFonts w:ascii="Arial" w:hAnsi="Arial" w:cs="Arial"/>
              </w:rPr>
            </w:pPr>
            <w:r>
              <w:rPr>
                <w:rFonts w:ascii="Arial" w:hAnsi="Arial" w:cs="Arial"/>
              </w:rPr>
              <w:t xml:space="preserve"> </w:t>
            </w:r>
          </w:p>
        </w:tc>
      </w:tr>
    </w:tbl>
    <w:p w:rsidR="00644463" w:rsidRDefault="00644463" w:rsidP="00FB0BC3"/>
    <w:p w:rsidR="009A13D8" w:rsidRDefault="009A13D8" w:rsidP="00FB0BC3"/>
    <w:p w:rsidR="00F1407C" w:rsidRDefault="00F1407C" w:rsidP="00FB0BC3"/>
    <w:p w:rsidR="009A13D8" w:rsidRPr="009A13D8" w:rsidRDefault="009A13D8" w:rsidP="009A13D8">
      <w:pPr>
        <w:keepNext/>
        <w:keepLines/>
        <w:spacing w:before="200"/>
        <w:outlineLvl w:val="1"/>
        <w:rPr>
          <w:rFonts w:ascii="Arial" w:hAnsi="Arial"/>
          <w:b/>
          <w:bCs/>
          <w:color w:val="4F81BD"/>
          <w:sz w:val="26"/>
          <w:szCs w:val="26"/>
        </w:rPr>
      </w:pPr>
      <w:bookmarkStart w:id="1" w:name="_Toc332098286"/>
      <w:r w:rsidRPr="009A13D8">
        <w:rPr>
          <w:rFonts w:ascii="Arial" w:hAnsi="Arial"/>
          <w:b/>
          <w:bCs/>
          <w:color w:val="4F81BD"/>
          <w:sz w:val="26"/>
          <w:szCs w:val="26"/>
        </w:rPr>
        <w:t>Flow Chart 2 - Truth-in-Lending Right of Rescission</w:t>
      </w:r>
      <w:bookmarkEnd w:id="1"/>
    </w:p>
    <w:p w:rsidR="009A13D8" w:rsidRPr="009A13D8" w:rsidRDefault="009A13D8" w:rsidP="009A13D8"/>
    <w:p w:rsidR="009A13D8" w:rsidRPr="009A13D8" w:rsidRDefault="009A13D8" w:rsidP="009A13D8"/>
    <w:p w:rsidR="009A13D8" w:rsidRPr="009A13D8" w:rsidRDefault="009A13D8" w:rsidP="009A13D8">
      <w:pPr>
        <w:jc w:val="center"/>
        <w:rPr>
          <w:rFonts w:ascii="Arial" w:hAnsi="Arial" w:cs="Arial"/>
        </w:rPr>
      </w:pPr>
      <w:r w:rsidRPr="009A13D8">
        <w:rPr>
          <w:rFonts w:ascii="Arial" w:hAnsi="Arial" w:cs="Arial"/>
        </w:rPr>
        <w:t>Truth-in-Lending</w:t>
      </w:r>
    </w:p>
    <w:p w:rsidR="009A13D8" w:rsidRPr="009A13D8" w:rsidRDefault="009A13D8" w:rsidP="009A13D8">
      <w:pPr>
        <w:jc w:val="center"/>
        <w:rPr>
          <w:rFonts w:ascii="Arial" w:hAnsi="Arial" w:cs="Arial"/>
        </w:rPr>
      </w:pPr>
      <w:r w:rsidRPr="009A13D8">
        <w:rPr>
          <w:rFonts w:ascii="Arial" w:hAnsi="Arial" w:cs="Arial"/>
        </w:rPr>
        <w:t>Right of Rescission</w:t>
      </w:r>
    </w:p>
    <w:p w:rsidR="009A13D8" w:rsidRPr="009A13D8" w:rsidRDefault="009A13D8" w:rsidP="009A13D8">
      <w:pPr>
        <w:jc w:val="center"/>
        <w:rPr>
          <w:rFonts w:ascii="Arial" w:hAnsi="Arial" w:cs="Arial"/>
        </w:rPr>
      </w:pPr>
    </w:p>
    <w:p w:rsidR="009A13D8" w:rsidRPr="009A13D8" w:rsidRDefault="009A13D8" w:rsidP="009A13D8">
      <w:pPr>
        <w:jc w:val="center"/>
        <w:rPr>
          <w:rFonts w:ascii="Arial" w:hAnsi="Arial" w:cs="Arial"/>
        </w:rPr>
      </w:pPr>
      <w:r w:rsidRPr="009A13D8">
        <w:rPr>
          <w:noProof/>
        </w:rPr>
        <w:drawing>
          <wp:inline distT="0" distB="0" distL="0" distR="0">
            <wp:extent cx="5381625" cy="6038850"/>
            <wp:effectExtent l="0" t="0" r="9525" b="0"/>
            <wp:docPr id="1" name="Picture 1" descr="http://www.fca.gov/examman.nsf/23487a899566697a85256bea004842b2/3a3045ed4ef953f2852562fd0061a49b/Body/0.1DF0?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ca.gov/examman.nsf/23487a899566697a85256bea004842b2/3a3045ed4ef953f2852562fd0061a49b/Body/0.1DF0?OpenElement&amp;FieldElemFormat=jpg"/>
                    <pic:cNvPicPr>
                      <a:picLocks noChangeAspect="1" noChangeArrowheads="1"/>
                    </pic:cNvPicPr>
                  </pic:nvPicPr>
                  <pic:blipFill>
                    <a:blip r:embed="rId10">
                      <a:extLst>
                        <a:ext uri="{28A0092B-C50C-407E-A947-70E740481C1C}">
                          <a14:useLocalDpi xmlns:a14="http://schemas.microsoft.com/office/drawing/2010/main" val="0"/>
                        </a:ext>
                      </a:extLst>
                    </a:blip>
                    <a:srcRect l="-835" t="12743"/>
                    <a:stretch>
                      <a:fillRect/>
                    </a:stretch>
                  </pic:blipFill>
                  <pic:spPr bwMode="auto">
                    <a:xfrm>
                      <a:off x="0" y="0"/>
                      <a:ext cx="5381625" cy="6038850"/>
                    </a:xfrm>
                    <a:prstGeom prst="rect">
                      <a:avLst/>
                    </a:prstGeom>
                    <a:noFill/>
                    <a:ln>
                      <a:noFill/>
                    </a:ln>
                  </pic:spPr>
                </pic:pic>
              </a:graphicData>
            </a:graphic>
          </wp:inline>
        </w:drawing>
      </w:r>
    </w:p>
    <w:p w:rsidR="009A13D8" w:rsidRPr="009A13D8" w:rsidRDefault="009A13D8" w:rsidP="009A13D8">
      <w:pPr>
        <w:jc w:val="center"/>
        <w:rPr>
          <w:rFonts w:ascii="Arial" w:hAnsi="Arial" w:cs="Arial"/>
        </w:rPr>
      </w:pPr>
    </w:p>
    <w:p w:rsidR="009A13D8" w:rsidRDefault="009A13D8" w:rsidP="00FB0BC3"/>
    <w:sectPr w:rsidR="009A13D8" w:rsidSect="00F1407C">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A41" w:rsidRDefault="003F4A41" w:rsidP="00305861">
      <w:r>
        <w:separator/>
      </w:r>
    </w:p>
  </w:endnote>
  <w:endnote w:type="continuationSeparator" w:id="0">
    <w:p w:rsidR="003F4A41" w:rsidRDefault="003F4A41" w:rsidP="0030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F7A" w:rsidRPr="00173F7A" w:rsidRDefault="00173F7A" w:rsidP="00173F7A">
    <w:pPr>
      <w:pStyle w:val="Footer"/>
      <w:jc w:val="center"/>
      <w:rPr>
        <w:b/>
      </w:rPr>
    </w:pPr>
    <w:r w:rsidRPr="00173F7A">
      <w:rPr>
        <w:rStyle w:val="PageNumber"/>
        <w:b/>
      </w:rPr>
      <w:fldChar w:fldCharType="begin"/>
    </w:r>
    <w:r w:rsidRPr="00173F7A">
      <w:rPr>
        <w:rStyle w:val="PageNumber"/>
        <w:b/>
      </w:rPr>
      <w:instrText xml:space="preserve"> PAGE </w:instrText>
    </w:r>
    <w:r w:rsidRPr="00173F7A">
      <w:rPr>
        <w:rStyle w:val="PageNumber"/>
        <w:b/>
      </w:rPr>
      <w:fldChar w:fldCharType="separate"/>
    </w:r>
    <w:r w:rsidR="009A13D8">
      <w:rPr>
        <w:rStyle w:val="PageNumber"/>
        <w:b/>
        <w:noProof/>
      </w:rPr>
      <w:t>3</w:t>
    </w:r>
    <w:r w:rsidRPr="00173F7A">
      <w:rPr>
        <w:rStyle w:val="PageNumber"/>
        <w:b/>
      </w:rPr>
      <w:fldChar w:fldCharType="end"/>
    </w:r>
    <w:r w:rsidRPr="00173F7A">
      <w:rPr>
        <w:rStyle w:val="PageNumber"/>
        <w:b/>
      </w:rPr>
      <w:t xml:space="preserve"> of </w:t>
    </w:r>
    <w:r w:rsidRPr="00173F7A">
      <w:rPr>
        <w:rStyle w:val="PageNumber"/>
        <w:b/>
      </w:rPr>
      <w:fldChar w:fldCharType="begin"/>
    </w:r>
    <w:r w:rsidRPr="00173F7A">
      <w:rPr>
        <w:rStyle w:val="PageNumber"/>
        <w:b/>
      </w:rPr>
      <w:instrText xml:space="preserve"> NUMPAGES </w:instrText>
    </w:r>
    <w:r w:rsidRPr="00173F7A">
      <w:rPr>
        <w:rStyle w:val="PageNumber"/>
        <w:b/>
      </w:rPr>
      <w:fldChar w:fldCharType="separate"/>
    </w:r>
    <w:r w:rsidR="009A13D8">
      <w:rPr>
        <w:rStyle w:val="PageNumber"/>
        <w:b/>
        <w:noProof/>
      </w:rPr>
      <w:t>3</w:t>
    </w:r>
    <w:r w:rsidRPr="00173F7A">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A41" w:rsidRDefault="003F4A41" w:rsidP="00305861">
      <w:r>
        <w:separator/>
      </w:r>
    </w:p>
  </w:footnote>
  <w:footnote w:type="continuationSeparator" w:id="0">
    <w:p w:rsidR="003F4A41" w:rsidRDefault="003F4A41" w:rsidP="0030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F7A" w:rsidRPr="005F586D" w:rsidRDefault="00173F7A" w:rsidP="00173F7A">
    <w:pPr>
      <w:pStyle w:val="Header"/>
      <w:jc w:val="center"/>
      <w:rPr>
        <w:b/>
        <w:sz w:val="28"/>
        <w:szCs w:val="28"/>
      </w:rPr>
    </w:pPr>
    <w:r w:rsidRPr="005F586D">
      <w:rPr>
        <w:b/>
        <w:sz w:val="28"/>
        <w:szCs w:val="28"/>
      </w:rPr>
      <w:t>Multistate Mortgage Committee</w:t>
    </w:r>
  </w:p>
  <w:p w:rsidR="00173F7A" w:rsidRPr="005F586D" w:rsidRDefault="00173F7A" w:rsidP="00173F7A">
    <w:pPr>
      <w:pStyle w:val="Header"/>
      <w:jc w:val="center"/>
      <w:rPr>
        <w:b/>
        <w:sz w:val="28"/>
        <w:szCs w:val="28"/>
      </w:rPr>
    </w:pPr>
    <w:r w:rsidRPr="005F586D">
      <w:rPr>
        <w:b/>
        <w:sz w:val="28"/>
        <w:szCs w:val="28"/>
      </w:rPr>
      <w:t>Truth-In Lending Act</w:t>
    </w:r>
  </w:p>
  <w:p w:rsidR="00173F7A" w:rsidRPr="005F586D" w:rsidRDefault="00173F7A" w:rsidP="00173F7A">
    <w:pPr>
      <w:pStyle w:val="Header"/>
      <w:jc w:val="center"/>
      <w:rPr>
        <w:b/>
        <w:sz w:val="28"/>
        <w:szCs w:val="28"/>
      </w:rPr>
    </w:pPr>
    <w:r w:rsidRPr="005F586D">
      <w:rPr>
        <w:b/>
        <w:sz w:val="28"/>
        <w:szCs w:val="28"/>
      </w:rPr>
      <w:t>Examination Procedures</w:t>
    </w:r>
  </w:p>
  <w:p w:rsidR="00173F7A" w:rsidRPr="005F586D" w:rsidRDefault="00173F7A" w:rsidP="00173F7A">
    <w:pPr>
      <w:pStyle w:val="Header"/>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D1"/>
    <w:rsid w:val="00173F7A"/>
    <w:rsid w:val="002432B5"/>
    <w:rsid w:val="002A3018"/>
    <w:rsid w:val="00305861"/>
    <w:rsid w:val="003D66B8"/>
    <w:rsid w:val="003F4A41"/>
    <w:rsid w:val="004C3B11"/>
    <w:rsid w:val="005F586D"/>
    <w:rsid w:val="00644463"/>
    <w:rsid w:val="006F6719"/>
    <w:rsid w:val="00851CD1"/>
    <w:rsid w:val="009A13D8"/>
    <w:rsid w:val="009E55FA"/>
    <w:rsid w:val="00B7059E"/>
    <w:rsid w:val="00BB5424"/>
    <w:rsid w:val="00D16B46"/>
    <w:rsid w:val="00D206ED"/>
    <w:rsid w:val="00EF4958"/>
    <w:rsid w:val="00F1407C"/>
    <w:rsid w:val="00FB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6AF3"/>
  <w15:chartTrackingRefBased/>
  <w15:docId w15:val="{150D2640-657F-4979-87AE-F926A20A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C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3F7A"/>
    <w:pPr>
      <w:tabs>
        <w:tab w:val="center" w:pos="4320"/>
        <w:tab w:val="right" w:pos="8640"/>
      </w:tabs>
    </w:pPr>
  </w:style>
  <w:style w:type="paragraph" w:styleId="Footer">
    <w:name w:val="footer"/>
    <w:basedOn w:val="Normal"/>
    <w:rsid w:val="00173F7A"/>
    <w:pPr>
      <w:tabs>
        <w:tab w:val="center" w:pos="4320"/>
        <w:tab w:val="right" w:pos="8640"/>
      </w:tabs>
    </w:pPr>
  </w:style>
  <w:style w:type="character" w:styleId="PageNumber">
    <w:name w:val="page number"/>
    <w:basedOn w:val="DefaultParagraphFont"/>
    <w:rsid w:val="00173F7A"/>
  </w:style>
  <w:style w:type="paragraph" w:styleId="BalloonText">
    <w:name w:val="Balloon Text"/>
    <w:basedOn w:val="Normal"/>
    <w:link w:val="BalloonTextChar"/>
    <w:uiPriority w:val="99"/>
    <w:semiHidden/>
    <w:unhideWhenUsed/>
    <w:rsid w:val="00FB0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B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SBS Document" ma:contentTypeID="0x010100A74E2E38B04E98469605609619225C4A00AF24719219B1A04E8C5330977377201E" ma:contentTypeVersion="1" ma:contentTypeDescription="" ma:contentTypeScope="" ma:versionID="f6455bc75ac5f3571f8dbe31b74b0421">
  <xsd:schema xmlns:xsd="http://www.w3.org/2001/XMLSchema" xmlns:p="http://schemas.microsoft.com/office/2006/metadata/properties" targetNamespace="http://schemas.microsoft.com/office/2006/metadata/properties" ma:root="true" ma:fieldsID="8f2c0c9f574d116490dff4972053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2272F-F043-4B7D-B296-F8D0EF02F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512755-E4A2-4639-9CB6-98CF228BD077}">
  <ds:schemaRefs>
    <ds:schemaRef ds:uri="http://schemas.microsoft.com/office/2006/metadata/longProperties"/>
  </ds:schemaRefs>
</ds:datastoreItem>
</file>

<file path=customXml/itemProps3.xml><?xml version="1.0" encoding="utf-8"?>
<ds:datastoreItem xmlns:ds="http://schemas.openxmlformats.org/officeDocument/2006/customXml" ds:itemID="{9B5AC9D1-CEFC-49C0-8D27-51E43074C683}">
  <ds:schemaRefs>
    <ds:schemaRef ds:uri="http://schemas.microsoft.com/sharepoint/v3/contenttype/forms"/>
  </ds:schemaRefs>
</ds:datastoreItem>
</file>

<file path=customXml/itemProps4.xml><?xml version="1.0" encoding="utf-8"?>
<ds:datastoreItem xmlns:ds="http://schemas.openxmlformats.org/officeDocument/2006/customXml" ds:itemID="{F4C2A043-4DE5-4881-9861-242D64B924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MMC Truth in Lending Act Exam Procedures.doc</vt:lpstr>
    </vt:vector>
  </TitlesOfParts>
  <Company>Conference of State Bank Supervisors</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Truth in Lending Act Exam Procedures.doc</dc:title>
  <dc:subject/>
  <dc:creator>Windham, Jeremy</dc:creator>
  <cp:keywords/>
  <dc:description/>
  <cp:lastModifiedBy>Windham, Jeremy</cp:lastModifiedBy>
  <cp:revision>6</cp:revision>
  <cp:lastPrinted>2011-08-05T18:54:00Z</cp:lastPrinted>
  <dcterms:created xsi:type="dcterms:W3CDTF">2018-04-24T02:56:00Z</dcterms:created>
  <dcterms:modified xsi:type="dcterms:W3CDTF">2019-03-19T19:23:00Z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Moncada</vt:lpwstr>
  </property>
  <property fmtid="{D5CDD505-2E9C-101B-9397-08002B2CF9AE}" pid="3" name="xd_Signature">
    <vt:lpwstr/>
  </property>
  <property fmtid="{D5CDD505-2E9C-101B-9397-08002B2CF9AE}" pid="4" name="display_urn:schemas-microsoft-com:office:office#Author">
    <vt:lpwstr>Sandra Moncada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0x010100A74E2E38B04E98469605609619225C4A00E2D7532A13B0744C8F10DEC106F07652</vt:lpwstr>
  </property>
  <property fmtid="{D5CDD505-2E9C-101B-9397-08002B2CF9AE}" pid="10" name="_SourceUrl">
    <vt:lpwstr/>
  </property>
  <property fmtid="{D5CDD505-2E9C-101B-9397-08002B2CF9AE}" pid="11" name="_SharedFileIndex">
    <vt:lpwstr/>
  </property>
  <property fmtid="{D5CDD505-2E9C-101B-9397-08002B2CF9AE}" pid="12" name="ContentType">
    <vt:lpwstr>CSBS Document</vt:lpwstr>
  </property>
</Properties>
</file>