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CC" w:rsidRDefault="006472CC" w:rsidP="0056378D">
      <w:pPr>
        <w:spacing w:after="0"/>
      </w:pPr>
      <w:r>
        <w:t>October 8, 2013</w:t>
      </w:r>
    </w:p>
    <w:p w:rsidR="0056378D" w:rsidRDefault="0056378D" w:rsidP="0056378D">
      <w:pPr>
        <w:spacing w:after="0"/>
      </w:pPr>
      <w:r>
        <w:t>Internal Revenue Service</w:t>
      </w:r>
    </w:p>
    <w:p w:rsidR="00A329DC" w:rsidRDefault="0056378D" w:rsidP="0056378D">
      <w:pPr>
        <w:spacing w:after="0"/>
      </w:pPr>
      <w:r>
        <w:t>CC: PA: LPD: PR (Notice 2013-35)</w:t>
      </w:r>
    </w:p>
    <w:p w:rsidR="00A329DC" w:rsidRDefault="00A329DC" w:rsidP="0056378D">
      <w:pPr>
        <w:spacing w:after="0"/>
      </w:pPr>
      <w:r>
        <w:t>PO BOX 7604</w:t>
      </w:r>
    </w:p>
    <w:p w:rsidR="00A329DC" w:rsidRDefault="00A329DC" w:rsidP="0056378D">
      <w:pPr>
        <w:spacing w:after="0"/>
      </w:pPr>
      <w:r>
        <w:t>Ben Franklin Station</w:t>
      </w:r>
    </w:p>
    <w:p w:rsidR="00A329DC" w:rsidRDefault="00A329DC" w:rsidP="0056378D">
      <w:pPr>
        <w:spacing w:after="0"/>
      </w:pPr>
      <w:r>
        <w:t>Washington, D.C., 20044</w:t>
      </w:r>
    </w:p>
    <w:p w:rsidR="006472CC" w:rsidRDefault="006472CC" w:rsidP="0056378D">
      <w:pPr>
        <w:spacing w:after="0"/>
      </w:pPr>
    </w:p>
    <w:p w:rsidR="006472CC" w:rsidRDefault="006472CC" w:rsidP="00C1752A">
      <w:pPr>
        <w:spacing w:after="0"/>
        <w:ind w:firstLine="720"/>
      </w:pPr>
      <w:r>
        <w:t>The Conference of State Ban</w:t>
      </w:r>
      <w:r w:rsidR="00ED2E9F">
        <w:t>k Supervisors (CSBS) appreciates</w:t>
      </w:r>
      <w:r>
        <w:t xml:space="preserve"> the opportunity to comment on the</w:t>
      </w:r>
      <w:r w:rsidR="00C1752A">
        <w:t xml:space="preserve"> IRS Notice 2013</w:t>
      </w:r>
      <w:r w:rsidR="004C60BE">
        <w:t>-35</w:t>
      </w:r>
      <w:r w:rsidR="00C1752A">
        <w:t xml:space="preserve"> concerning the proposal to modernize the IRS co</w:t>
      </w:r>
      <w:r w:rsidR="008F7E28">
        <w:t>nclusive presumptions regulation</w:t>
      </w:r>
      <w:r w:rsidR="00C1752A">
        <w:t>. In general, state regulators believe that coming up with a</w:t>
      </w:r>
      <w:r w:rsidR="004C60BE">
        <w:t xml:space="preserve"> single, </w:t>
      </w:r>
      <w:r w:rsidR="00C1752A">
        <w:t>uniform and defined process for the IRS accepting the word of a bank regulator th</w:t>
      </w:r>
      <w:r w:rsidR="004C60BE">
        <w:t>at a debt is worthless in whole or in part is a best practice of government. Ensuring that d</w:t>
      </w:r>
      <w:r w:rsidR="008F7E28">
        <w:t>uplicative efforts by federal and state bank regulators and the IRS</w:t>
      </w:r>
      <w:r w:rsidR="004C60BE">
        <w:t xml:space="preserve"> do not occur is in the best interest of all stakeholders. </w:t>
      </w:r>
    </w:p>
    <w:p w:rsidR="00C1752A" w:rsidRDefault="00C1752A" w:rsidP="0056378D">
      <w:pPr>
        <w:spacing w:after="0"/>
      </w:pPr>
    </w:p>
    <w:p w:rsidR="00C1752A" w:rsidRDefault="00C1752A" w:rsidP="008F7E28">
      <w:pPr>
        <w:spacing w:after="0"/>
      </w:pPr>
      <w:r>
        <w:tab/>
        <w:t>State regulators believe</w:t>
      </w:r>
      <w:r w:rsidR="00F7470A">
        <w:t xml:space="preserve"> the “Book Conformity Method” is the most appropriate method for achieving this goal. </w:t>
      </w:r>
      <w:r w:rsidR="008F7E28">
        <w:t>Any method adopted, however, should treat determinations by state and federal bank regulators equally. Responding to a specific question in the notice, state regulators believe a time limit of three years would be appropriate for accepting a bank regulators determination of debt as state regulators would not feel comfortable providing a letter more than three years after an examination.</w:t>
      </w:r>
    </w:p>
    <w:p w:rsidR="008F7E28" w:rsidRDefault="008F7E28" w:rsidP="008F7E28">
      <w:pPr>
        <w:spacing w:after="0"/>
      </w:pPr>
    </w:p>
    <w:p w:rsidR="008F7E28" w:rsidRDefault="008F7E28" w:rsidP="008F7E28">
      <w:pPr>
        <w:spacing w:after="0"/>
      </w:pPr>
      <w:r>
        <w:t>Sincerely,</w:t>
      </w:r>
      <w:bookmarkStart w:id="0" w:name="_GoBack"/>
    </w:p>
    <w:bookmarkEnd w:id="0"/>
    <w:p w:rsidR="008F7E28" w:rsidRDefault="008F7E28" w:rsidP="008F7E28">
      <w:pPr>
        <w:spacing w:after="0"/>
      </w:pPr>
    </w:p>
    <w:p w:rsidR="008F7E28" w:rsidRDefault="008F7E28" w:rsidP="008F7E28">
      <w:pPr>
        <w:spacing w:after="0"/>
      </w:pPr>
      <w:r>
        <w:t>John Ryan</w:t>
      </w:r>
    </w:p>
    <w:p w:rsidR="00CD572C" w:rsidRDefault="00CD572C" w:rsidP="0056378D">
      <w:pPr>
        <w:spacing w:after="0"/>
      </w:pPr>
      <w:r>
        <w:br/>
      </w:r>
    </w:p>
    <w:p w:rsidR="00CD572C" w:rsidRDefault="00CD572C" w:rsidP="00CD572C"/>
    <w:p w:rsidR="002D430D" w:rsidRPr="002F5F6D" w:rsidRDefault="002D430D" w:rsidP="00CD572C">
      <w:pPr>
        <w:pStyle w:val="NoSpacing"/>
        <w:rPr>
          <w:sz w:val="24"/>
          <w:szCs w:val="24"/>
        </w:rPr>
      </w:pPr>
    </w:p>
    <w:sectPr w:rsidR="002D430D" w:rsidRPr="002F5F6D" w:rsidSect="002F5F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4E" w:rsidRDefault="008C744E" w:rsidP="004E21AC">
      <w:pPr>
        <w:spacing w:after="0" w:line="240" w:lineRule="auto"/>
      </w:pPr>
      <w:r>
        <w:separator/>
      </w:r>
    </w:p>
  </w:endnote>
  <w:endnote w:type="continuationSeparator" w:id="0">
    <w:p w:rsidR="008C744E" w:rsidRDefault="008C744E" w:rsidP="004E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ury Platinum">
    <w:altName w:val="Arial"/>
    <w:panose1 w:val="00000000000000000000"/>
    <w:charset w:val="00"/>
    <w:family w:val="modern"/>
    <w:notTrueType/>
    <w:pitch w:val="variable"/>
    <w:sig w:usb0="00000001" w:usb1="500004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0D0" w:rsidRDefault="008940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87075"/>
      <w:docPartObj>
        <w:docPartGallery w:val="Page Numbers (Bottom of Page)"/>
        <w:docPartUnique/>
      </w:docPartObj>
    </w:sdtPr>
    <w:sdtEndPr/>
    <w:sdtContent>
      <w:p w:rsidR="002F5F6D" w:rsidRDefault="00C776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6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5F6D" w:rsidRDefault="002F5F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DB9" w:rsidRDefault="002F5F6D" w:rsidP="002F5F6D">
    <w:pPr>
      <w:pStyle w:val="Footer"/>
      <w:jc w:val="center"/>
      <w:rPr>
        <w:rFonts w:ascii="Luxury Platinum" w:hAnsi="Luxury Platinum"/>
        <w:color w:val="5C6F7C"/>
        <w:sz w:val="20"/>
        <w:szCs w:val="20"/>
      </w:rPr>
    </w:pPr>
    <w:r w:rsidRPr="00A52BC2">
      <w:rPr>
        <w:rFonts w:ascii="Luxury Platinum" w:hAnsi="Luxury Platinum"/>
        <w:color w:val="5C6F7C"/>
        <w:sz w:val="20"/>
        <w:szCs w:val="20"/>
      </w:rPr>
      <w:t>1129 20</w:t>
    </w:r>
    <w:r w:rsidRPr="00A52BC2">
      <w:rPr>
        <w:rFonts w:ascii="Luxury Platinum" w:hAnsi="Luxury Platinum"/>
        <w:color w:val="5C6F7C"/>
        <w:sz w:val="20"/>
        <w:szCs w:val="20"/>
        <w:vertAlign w:val="superscript"/>
      </w:rPr>
      <w:t>th</w:t>
    </w:r>
    <w:r w:rsidRPr="00A52BC2">
      <w:rPr>
        <w:rFonts w:ascii="Luxury Platinum" w:hAnsi="Luxury Platinum"/>
        <w:color w:val="5C6F7C"/>
        <w:sz w:val="20"/>
        <w:szCs w:val="20"/>
      </w:rPr>
      <w:t xml:space="preserve"> Street, N.W. • </w:t>
    </w:r>
    <w:r w:rsidR="008940D0">
      <w:rPr>
        <w:rFonts w:ascii="Luxury Platinum" w:hAnsi="Luxury Platinum"/>
        <w:color w:val="5C6F7C"/>
        <w:sz w:val="20"/>
        <w:szCs w:val="20"/>
      </w:rPr>
      <w:t>N</w:t>
    </w:r>
    <w:r w:rsidRPr="00A52BC2">
      <w:rPr>
        <w:rFonts w:ascii="Luxury Platinum" w:hAnsi="Luxury Platinum"/>
        <w:color w:val="5C6F7C"/>
        <w:sz w:val="20"/>
        <w:szCs w:val="20"/>
      </w:rPr>
      <w:t xml:space="preserve">inth Floor • Washington, DC • 20036 • </w:t>
    </w:r>
  </w:p>
  <w:p w:rsidR="002F5F6D" w:rsidRPr="00A52BC2" w:rsidRDefault="008F7E28" w:rsidP="002F5F6D">
    <w:pPr>
      <w:pStyle w:val="Footer"/>
      <w:jc w:val="center"/>
      <w:rPr>
        <w:rFonts w:ascii="Luxury Platinum" w:hAnsi="Luxury Platinum"/>
        <w:color w:val="5C6F7C"/>
        <w:sz w:val="20"/>
        <w:szCs w:val="20"/>
      </w:rPr>
    </w:pPr>
    <w:hyperlink r:id="rId1" w:history="1">
      <w:r w:rsidR="002F5F6D" w:rsidRPr="00A52BC2">
        <w:rPr>
          <w:rStyle w:val="Hyperlink"/>
          <w:rFonts w:ascii="Luxury Platinum" w:hAnsi="Luxury Platinum"/>
          <w:color w:val="5C6F7C"/>
          <w:sz w:val="20"/>
          <w:szCs w:val="20"/>
        </w:rPr>
        <w:t>www.csbs.org</w:t>
      </w:r>
    </w:hyperlink>
    <w:r w:rsidR="002F5F6D" w:rsidRPr="00A52BC2">
      <w:rPr>
        <w:rFonts w:ascii="Luxury Platinum" w:hAnsi="Luxury Platinum"/>
        <w:color w:val="5C6F7C"/>
        <w:sz w:val="20"/>
        <w:szCs w:val="20"/>
      </w:rPr>
      <w:t xml:space="preserve"> • 202-296-2840 • FAX 202-296-1928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4E" w:rsidRDefault="008C744E" w:rsidP="004E21AC">
      <w:pPr>
        <w:spacing w:after="0" w:line="240" w:lineRule="auto"/>
      </w:pPr>
      <w:r>
        <w:separator/>
      </w:r>
    </w:p>
  </w:footnote>
  <w:footnote w:type="continuationSeparator" w:id="0">
    <w:p w:rsidR="008C744E" w:rsidRDefault="008C744E" w:rsidP="004E2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0D0" w:rsidRDefault="008940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C2" w:rsidRDefault="00A52BC2">
    <w:pPr>
      <w:pStyle w:val="Header"/>
    </w:pPr>
  </w:p>
  <w:p w:rsidR="002F5F6D" w:rsidRDefault="002F5F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F6D" w:rsidRDefault="002F5F6D">
    <w:pPr>
      <w:pStyle w:val="Header"/>
    </w:pPr>
    <w:r w:rsidRPr="002F5F6D">
      <w:rPr>
        <w:noProof/>
      </w:rPr>
      <w:drawing>
        <wp:inline distT="0" distB="0" distL="0" distR="0">
          <wp:extent cx="3688994" cy="727100"/>
          <wp:effectExtent l="19050" t="0" r="6706" b="0"/>
          <wp:docPr id="2" name="Picture 3" descr="P:\COMMUNICATIONS\COMMUNICATIONS 2011\Logo\FINAL LOGO\CSBS logo files\LOGOandName\RGB\CSBS_logonam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COMMUNICATIONS\COMMUNICATIONS 2011\Logo\FINAL LOGO\CSBS logo files\LOGOandName\RGB\CSBS_logoname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8994" cy="7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5F6D" w:rsidRDefault="002F5F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7B5D"/>
    <w:multiLevelType w:val="hybridMultilevel"/>
    <w:tmpl w:val="AA82B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E1B58"/>
    <w:multiLevelType w:val="hybridMultilevel"/>
    <w:tmpl w:val="E99462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6579A"/>
    <w:multiLevelType w:val="hybridMultilevel"/>
    <w:tmpl w:val="F3581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550B1"/>
    <w:multiLevelType w:val="hybridMultilevel"/>
    <w:tmpl w:val="CD0CC4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9262224"/>
    <w:multiLevelType w:val="hybridMultilevel"/>
    <w:tmpl w:val="FB4C2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4B2007"/>
    <w:multiLevelType w:val="hybridMultilevel"/>
    <w:tmpl w:val="AD483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E1F27"/>
    <w:multiLevelType w:val="hybridMultilevel"/>
    <w:tmpl w:val="4A24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D5D5C"/>
    <w:multiLevelType w:val="hybridMultilevel"/>
    <w:tmpl w:val="9C529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1561C"/>
    <w:multiLevelType w:val="hybridMultilevel"/>
    <w:tmpl w:val="0466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B577C"/>
    <w:multiLevelType w:val="hybridMultilevel"/>
    <w:tmpl w:val="D9E6FA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73E3ACB"/>
    <w:multiLevelType w:val="hybridMultilevel"/>
    <w:tmpl w:val="0D107D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88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9F133D9"/>
    <w:multiLevelType w:val="hybridMultilevel"/>
    <w:tmpl w:val="98B02A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8C6E96"/>
    <w:multiLevelType w:val="hybridMultilevel"/>
    <w:tmpl w:val="90823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D7150"/>
    <w:multiLevelType w:val="hybridMultilevel"/>
    <w:tmpl w:val="852A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95C2B"/>
    <w:multiLevelType w:val="hybridMultilevel"/>
    <w:tmpl w:val="6ED43C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B596645"/>
    <w:multiLevelType w:val="hybridMultilevel"/>
    <w:tmpl w:val="C802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14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12"/>
  </w:num>
  <w:num w:numId="11">
    <w:abstractNumId w:val="10"/>
  </w:num>
  <w:num w:numId="12">
    <w:abstractNumId w:val="11"/>
  </w:num>
  <w:num w:numId="13">
    <w:abstractNumId w:val="6"/>
  </w:num>
  <w:num w:numId="14">
    <w:abstractNumId w:val="15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AC"/>
    <w:rsid w:val="000219A0"/>
    <w:rsid w:val="00036FE8"/>
    <w:rsid w:val="0006043C"/>
    <w:rsid w:val="00094DB9"/>
    <w:rsid w:val="000C12B9"/>
    <w:rsid w:val="000C2117"/>
    <w:rsid w:val="002B5FEF"/>
    <w:rsid w:val="002D430D"/>
    <w:rsid w:val="002E4C90"/>
    <w:rsid w:val="002F5F6D"/>
    <w:rsid w:val="003018FD"/>
    <w:rsid w:val="00306A76"/>
    <w:rsid w:val="003228D8"/>
    <w:rsid w:val="00365D99"/>
    <w:rsid w:val="00391BF8"/>
    <w:rsid w:val="003D75B5"/>
    <w:rsid w:val="004A436C"/>
    <w:rsid w:val="004C60BE"/>
    <w:rsid w:val="004E21AC"/>
    <w:rsid w:val="0056378D"/>
    <w:rsid w:val="006472CC"/>
    <w:rsid w:val="007152E1"/>
    <w:rsid w:val="00763B93"/>
    <w:rsid w:val="00853B2A"/>
    <w:rsid w:val="008940D0"/>
    <w:rsid w:val="008C744E"/>
    <w:rsid w:val="008F7E28"/>
    <w:rsid w:val="00A3182E"/>
    <w:rsid w:val="00A329DC"/>
    <w:rsid w:val="00A52BC2"/>
    <w:rsid w:val="00AB56B7"/>
    <w:rsid w:val="00B2625C"/>
    <w:rsid w:val="00B92C95"/>
    <w:rsid w:val="00BB3921"/>
    <w:rsid w:val="00C16CA5"/>
    <w:rsid w:val="00C1752A"/>
    <w:rsid w:val="00C34071"/>
    <w:rsid w:val="00C7668C"/>
    <w:rsid w:val="00C776A8"/>
    <w:rsid w:val="00C776FA"/>
    <w:rsid w:val="00CD572C"/>
    <w:rsid w:val="00CE7AAA"/>
    <w:rsid w:val="00D53066"/>
    <w:rsid w:val="00E330C0"/>
    <w:rsid w:val="00E97DDA"/>
    <w:rsid w:val="00ED2E9F"/>
    <w:rsid w:val="00EF11CC"/>
    <w:rsid w:val="00F7470A"/>
    <w:rsid w:val="00F8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2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21AC"/>
  </w:style>
  <w:style w:type="paragraph" w:styleId="Footer">
    <w:name w:val="footer"/>
    <w:basedOn w:val="Normal"/>
    <w:link w:val="FooterChar"/>
    <w:uiPriority w:val="99"/>
    <w:unhideWhenUsed/>
    <w:rsid w:val="004E2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1AC"/>
  </w:style>
  <w:style w:type="paragraph" w:styleId="BalloonText">
    <w:name w:val="Balloon Text"/>
    <w:basedOn w:val="Normal"/>
    <w:link w:val="BalloonTextChar"/>
    <w:uiPriority w:val="99"/>
    <w:semiHidden/>
    <w:unhideWhenUsed/>
    <w:rsid w:val="004E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1A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F5F6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30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0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3066"/>
    <w:rPr>
      <w:vertAlign w:val="superscript"/>
    </w:rPr>
  </w:style>
  <w:style w:type="paragraph" w:styleId="ListParagraph">
    <w:name w:val="List Paragraph"/>
    <w:basedOn w:val="Normal"/>
    <w:uiPriority w:val="34"/>
    <w:qFormat/>
    <w:rsid w:val="00AB5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2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21AC"/>
  </w:style>
  <w:style w:type="paragraph" w:styleId="Footer">
    <w:name w:val="footer"/>
    <w:basedOn w:val="Normal"/>
    <w:link w:val="FooterChar"/>
    <w:uiPriority w:val="99"/>
    <w:unhideWhenUsed/>
    <w:rsid w:val="004E2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1AC"/>
  </w:style>
  <w:style w:type="paragraph" w:styleId="BalloonText">
    <w:name w:val="Balloon Text"/>
    <w:basedOn w:val="Normal"/>
    <w:link w:val="BalloonTextChar"/>
    <w:uiPriority w:val="99"/>
    <w:semiHidden/>
    <w:unhideWhenUsed/>
    <w:rsid w:val="004E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1A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F5F6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30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0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3066"/>
    <w:rPr>
      <w:vertAlign w:val="superscript"/>
    </w:rPr>
  </w:style>
  <w:style w:type="paragraph" w:styleId="ListParagraph">
    <w:name w:val="List Paragraph"/>
    <w:basedOn w:val="Normal"/>
    <w:uiPriority w:val="34"/>
    <w:qFormat/>
    <w:rsid w:val="00AB5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admin.csbs.org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SBS Document" ma:contentTypeID="0x010100A74E2E38B04E98469605609619225C4A00F7AA6BB011351A4B9EB03C5673846D43" ma:contentTypeVersion="1" ma:contentTypeDescription="" ma:contentTypeScope="" ma:versionID="954e085326878dacb41ce59f4a1ba306">
  <xsd:schema xmlns:xsd="http://www.w3.org/2001/XMLSchema" xmlns:p="http://schemas.microsoft.com/office/2006/metadata/properties" targetNamespace="http://schemas.microsoft.com/office/2006/metadata/properties" ma:root="true" ma:fieldsID="8f2c0c9f574d116490dff49720533a5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1D3E12B-C047-4FC5-AE83-24EEEE035A6A}"/>
</file>

<file path=customXml/itemProps2.xml><?xml version="1.0" encoding="utf-8"?>
<ds:datastoreItem xmlns:ds="http://schemas.openxmlformats.org/officeDocument/2006/customXml" ds:itemID="{3AF310C7-326D-4CEE-8062-13CFD88900D3}"/>
</file>

<file path=customXml/itemProps3.xml><?xml version="1.0" encoding="utf-8"?>
<ds:datastoreItem xmlns:ds="http://schemas.openxmlformats.org/officeDocument/2006/customXml" ds:itemID="{BD7C06A3-3FB6-4DB2-B66D-546CF1C2B32B}"/>
</file>

<file path=customXml/itemProps4.xml><?xml version="1.0" encoding="utf-8"?>
<ds:datastoreItem xmlns:ds="http://schemas.openxmlformats.org/officeDocument/2006/customXml" ds:itemID="{FAA4604D-E1A7-43B6-A42B-59F57681E7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Conference of State Bank Supervisors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IRS Conclusive Presumption</dc:title>
  <dc:creator>Catherine Woody</dc:creator>
  <cp:lastModifiedBy>Chris Robb</cp:lastModifiedBy>
  <cp:revision>2</cp:revision>
  <cp:lastPrinted>2011-10-14T13:52:00Z</cp:lastPrinted>
  <dcterms:created xsi:type="dcterms:W3CDTF">2013-09-14T00:06:00Z</dcterms:created>
  <dcterms:modified xsi:type="dcterms:W3CDTF">2013-09-14T00:06:00Z</dcterms:modified>
  <cp:contentType>CSBS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0x010100A74E2E38B04E98469605609619225C4A00F7AA6BB011351A4B9EB03C5673846D43</vt:lpwstr>
  </property>
</Properties>
</file>