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95AC1" w14:textId="77777777" w:rsidR="00003924" w:rsidRPr="00C362DE" w:rsidRDefault="00003924" w:rsidP="00BD2FF7">
      <w:pPr>
        <w:rPr>
          <w:rFonts w:ascii="Times New Roman" w:hAnsi="Times New Roman" w:cs="Times New Roman"/>
          <w:sz w:val="24"/>
          <w:szCs w:val="24"/>
        </w:rPr>
      </w:pPr>
      <w:bookmarkStart w:id="0" w:name="_GoBack"/>
      <w:bookmarkEnd w:id="0"/>
    </w:p>
    <w:p w14:paraId="17D285AC" w14:textId="025ED0A9" w:rsidR="008A31FC" w:rsidRPr="00C362DE" w:rsidRDefault="008A31FC" w:rsidP="00C362DE">
      <w:pPr>
        <w:pBdr>
          <w:top w:val="single" w:sz="4" w:space="1" w:color="auto"/>
        </w:pBdr>
        <w:spacing w:after="0" w:line="240" w:lineRule="auto"/>
        <w:jc w:val="right"/>
        <w:outlineLvl w:val="2"/>
        <w:rPr>
          <w:rFonts w:ascii="Times New Roman" w:eastAsia="Times New Roman" w:hAnsi="Times New Roman" w:cs="Times New Roman"/>
          <w:b/>
          <w:sz w:val="24"/>
          <w:szCs w:val="24"/>
        </w:rPr>
      </w:pPr>
      <w:r w:rsidRPr="00C362DE">
        <w:rPr>
          <w:rFonts w:ascii="Times New Roman" w:eastAsia="Calibri" w:hAnsi="Times New Roman" w:cs="Times New Roman"/>
          <w:b/>
          <w:sz w:val="24"/>
          <w:szCs w:val="24"/>
        </w:rPr>
        <w:t>Consumer Financial Protection Bureau</w:t>
      </w:r>
    </w:p>
    <w:p w14:paraId="10DE4275" w14:textId="72D2B0B8" w:rsidR="000F2E10" w:rsidRPr="00C362DE" w:rsidRDefault="000F2E10" w:rsidP="000F2E10">
      <w:pPr>
        <w:spacing w:after="0" w:line="240" w:lineRule="auto"/>
        <w:jc w:val="right"/>
        <w:outlineLvl w:val="2"/>
        <w:rPr>
          <w:rFonts w:ascii="Times New Roman" w:eastAsia="Times New Roman" w:hAnsi="Times New Roman" w:cs="Times New Roman"/>
          <w:b/>
          <w:sz w:val="24"/>
          <w:szCs w:val="24"/>
        </w:rPr>
      </w:pPr>
      <w:r w:rsidRPr="00C362DE">
        <w:rPr>
          <w:rFonts w:ascii="Times New Roman" w:eastAsia="Times New Roman" w:hAnsi="Times New Roman" w:cs="Times New Roman"/>
          <w:b/>
          <w:sz w:val="24"/>
          <w:szCs w:val="24"/>
        </w:rPr>
        <w:t>Board of Governors of the Federal Reserve System</w:t>
      </w:r>
    </w:p>
    <w:p w14:paraId="39A83921" w14:textId="77777777" w:rsidR="000F2E10" w:rsidRPr="00C362DE" w:rsidRDefault="000F2E10" w:rsidP="000F2E10">
      <w:pPr>
        <w:spacing w:after="0" w:line="240" w:lineRule="auto"/>
        <w:jc w:val="right"/>
        <w:rPr>
          <w:rFonts w:ascii="Times New Roman" w:eastAsia="Calibri" w:hAnsi="Times New Roman" w:cs="Times New Roman"/>
          <w:b/>
          <w:sz w:val="24"/>
          <w:szCs w:val="24"/>
        </w:rPr>
      </w:pPr>
      <w:r w:rsidRPr="00C362DE">
        <w:rPr>
          <w:rFonts w:ascii="Times New Roman" w:eastAsia="Calibri" w:hAnsi="Times New Roman" w:cs="Times New Roman"/>
          <w:b/>
          <w:sz w:val="24"/>
          <w:szCs w:val="24"/>
        </w:rPr>
        <w:t>Federal Deposit Insurance Corporation</w:t>
      </w:r>
    </w:p>
    <w:p w14:paraId="05A46A6D" w14:textId="77777777" w:rsidR="000F2E10" w:rsidRPr="00C362DE" w:rsidRDefault="000F2E10" w:rsidP="000F2E10">
      <w:pPr>
        <w:spacing w:after="0" w:line="240" w:lineRule="auto"/>
        <w:jc w:val="right"/>
        <w:rPr>
          <w:rFonts w:ascii="Times New Roman" w:eastAsia="Calibri" w:hAnsi="Times New Roman" w:cs="Times New Roman"/>
          <w:b/>
          <w:sz w:val="24"/>
          <w:szCs w:val="24"/>
        </w:rPr>
      </w:pPr>
      <w:r w:rsidRPr="00C362DE">
        <w:rPr>
          <w:rFonts w:ascii="Times New Roman" w:eastAsia="Calibri" w:hAnsi="Times New Roman" w:cs="Times New Roman"/>
          <w:b/>
          <w:sz w:val="24"/>
          <w:szCs w:val="24"/>
        </w:rPr>
        <w:t>National Credit Union Administration</w:t>
      </w:r>
    </w:p>
    <w:p w14:paraId="0F939D5C" w14:textId="77777777" w:rsidR="000F2E10" w:rsidRPr="00C362DE" w:rsidRDefault="000F2E10" w:rsidP="000F2E10">
      <w:pPr>
        <w:spacing w:after="0" w:line="240" w:lineRule="auto"/>
        <w:jc w:val="right"/>
        <w:rPr>
          <w:rFonts w:ascii="Times New Roman" w:eastAsia="Calibri" w:hAnsi="Times New Roman" w:cs="Times New Roman"/>
          <w:b/>
          <w:sz w:val="24"/>
          <w:szCs w:val="24"/>
        </w:rPr>
      </w:pPr>
      <w:r w:rsidRPr="00C362DE">
        <w:rPr>
          <w:rFonts w:ascii="Times New Roman" w:eastAsia="Calibri" w:hAnsi="Times New Roman" w:cs="Times New Roman"/>
          <w:b/>
          <w:sz w:val="24"/>
          <w:szCs w:val="24"/>
        </w:rPr>
        <w:t>Office of the Comptroller of the Currency</w:t>
      </w:r>
    </w:p>
    <w:p w14:paraId="3BA3B31D" w14:textId="77777777" w:rsidR="000F2E10" w:rsidRPr="00C362DE" w:rsidRDefault="000F2E10" w:rsidP="004B406E">
      <w:pPr>
        <w:pBdr>
          <w:bottom w:val="single" w:sz="4" w:space="1" w:color="auto"/>
        </w:pBdr>
        <w:spacing w:after="0" w:line="240" w:lineRule="auto"/>
        <w:jc w:val="right"/>
        <w:rPr>
          <w:rFonts w:ascii="Times New Roman" w:eastAsia="Calibri" w:hAnsi="Times New Roman" w:cs="Times New Roman"/>
          <w:b/>
          <w:sz w:val="24"/>
          <w:szCs w:val="24"/>
        </w:rPr>
      </w:pPr>
      <w:r w:rsidRPr="00C362DE">
        <w:rPr>
          <w:rFonts w:ascii="Times New Roman" w:eastAsia="Calibri" w:hAnsi="Times New Roman" w:cs="Times New Roman"/>
          <w:b/>
          <w:sz w:val="24"/>
          <w:szCs w:val="24"/>
        </w:rPr>
        <w:t>Conference of State Bank Supervisors</w:t>
      </w:r>
    </w:p>
    <w:p w14:paraId="39EAC43F" w14:textId="77777777" w:rsidR="000F2E10" w:rsidRPr="00C362DE" w:rsidRDefault="000F2E10" w:rsidP="000F2E10">
      <w:pPr>
        <w:spacing w:after="0" w:line="240" w:lineRule="auto"/>
        <w:jc w:val="right"/>
        <w:rPr>
          <w:rFonts w:ascii="Times New Roman" w:eastAsia="Calibri" w:hAnsi="Times New Roman" w:cs="Times New Roman"/>
          <w:b/>
          <w:sz w:val="24"/>
          <w:szCs w:val="24"/>
        </w:rPr>
      </w:pPr>
    </w:p>
    <w:p w14:paraId="519B6299" w14:textId="268AF5B8" w:rsidR="00256505" w:rsidRPr="00BC2BE6" w:rsidRDefault="00FC1775" w:rsidP="004B406E">
      <w:pPr>
        <w:jc w:val="right"/>
        <w:rPr>
          <w:rFonts w:ascii="Times New Roman" w:hAnsi="Times New Roman" w:cs="Times New Roman"/>
          <w:b/>
          <w:sz w:val="24"/>
          <w:szCs w:val="24"/>
        </w:rPr>
      </w:pPr>
      <w:r w:rsidRPr="00BC2BE6">
        <w:rPr>
          <w:rFonts w:ascii="Times New Roman" w:hAnsi="Times New Roman" w:cs="Times New Roman"/>
          <w:b/>
          <w:sz w:val="24"/>
          <w:szCs w:val="24"/>
        </w:rPr>
        <w:t xml:space="preserve">April </w:t>
      </w:r>
      <w:r w:rsidR="008A31FC" w:rsidRPr="00BC2BE6">
        <w:rPr>
          <w:rFonts w:ascii="Times New Roman" w:eastAsia="Calibri" w:hAnsi="Times New Roman" w:cs="Times New Roman"/>
          <w:b/>
          <w:sz w:val="24"/>
          <w:szCs w:val="24"/>
        </w:rPr>
        <w:t>3</w:t>
      </w:r>
      <w:r w:rsidR="000F2E10" w:rsidRPr="00BC2BE6">
        <w:rPr>
          <w:rFonts w:ascii="Times New Roman" w:eastAsia="Calibri" w:hAnsi="Times New Roman" w:cs="Times New Roman"/>
          <w:b/>
          <w:sz w:val="24"/>
          <w:szCs w:val="24"/>
        </w:rPr>
        <w:t>,</w:t>
      </w:r>
      <w:r w:rsidR="00652EFC" w:rsidRPr="00BC2BE6">
        <w:rPr>
          <w:rFonts w:ascii="Times New Roman" w:hAnsi="Times New Roman" w:cs="Times New Roman"/>
          <w:b/>
          <w:sz w:val="24"/>
          <w:szCs w:val="24"/>
        </w:rPr>
        <w:t xml:space="preserve"> 2020</w:t>
      </w:r>
    </w:p>
    <w:p w14:paraId="2EAC7AA2" w14:textId="151AA173" w:rsidR="00112B2F" w:rsidRPr="00C362DE" w:rsidRDefault="0062751B" w:rsidP="00112B2F">
      <w:pPr>
        <w:jc w:val="center"/>
        <w:rPr>
          <w:rFonts w:ascii="Times New Roman" w:hAnsi="Times New Roman" w:cs="Times New Roman"/>
          <w:b/>
          <w:sz w:val="24"/>
          <w:szCs w:val="24"/>
        </w:rPr>
      </w:pPr>
      <w:r w:rsidRPr="00C362DE">
        <w:rPr>
          <w:rFonts w:ascii="Times New Roman" w:hAnsi="Times New Roman" w:cs="Times New Roman"/>
          <w:b/>
          <w:sz w:val="24"/>
          <w:szCs w:val="24"/>
        </w:rPr>
        <w:t xml:space="preserve">Joint </w:t>
      </w:r>
      <w:r w:rsidR="00112B2F" w:rsidRPr="00C362DE">
        <w:rPr>
          <w:rFonts w:ascii="Times New Roman" w:hAnsi="Times New Roman" w:cs="Times New Roman"/>
          <w:b/>
          <w:sz w:val="24"/>
          <w:szCs w:val="24"/>
        </w:rPr>
        <w:t>Statement on Supervisory and Enforcement Practices Regarding the Mortgage Servicing Rules</w:t>
      </w:r>
      <w:r w:rsidR="00E50699" w:rsidRPr="00C362DE">
        <w:rPr>
          <w:rFonts w:ascii="Times New Roman" w:hAnsi="Times New Roman" w:cs="Times New Roman"/>
          <w:b/>
          <w:sz w:val="24"/>
          <w:szCs w:val="24"/>
        </w:rPr>
        <w:t xml:space="preserve"> in </w:t>
      </w:r>
      <w:r w:rsidRPr="00C362DE">
        <w:rPr>
          <w:rFonts w:ascii="Times New Roman" w:hAnsi="Times New Roman" w:cs="Times New Roman"/>
          <w:b/>
          <w:sz w:val="24"/>
          <w:szCs w:val="24"/>
        </w:rPr>
        <w:t>Response to</w:t>
      </w:r>
      <w:r w:rsidR="00E50699" w:rsidRPr="00C362DE">
        <w:rPr>
          <w:rFonts w:ascii="Times New Roman" w:hAnsi="Times New Roman" w:cs="Times New Roman"/>
          <w:b/>
          <w:sz w:val="24"/>
          <w:szCs w:val="24"/>
        </w:rPr>
        <w:t xml:space="preserve"> the COVID-19 </w:t>
      </w:r>
      <w:r w:rsidR="001F4016" w:rsidRPr="00C362DE">
        <w:rPr>
          <w:rFonts w:ascii="Times New Roman" w:hAnsi="Times New Roman" w:cs="Times New Roman"/>
          <w:b/>
          <w:sz w:val="24"/>
          <w:szCs w:val="24"/>
        </w:rPr>
        <w:t xml:space="preserve">Emergency </w:t>
      </w:r>
      <w:r w:rsidR="00E50699" w:rsidRPr="00C362DE">
        <w:rPr>
          <w:rFonts w:ascii="Times New Roman" w:hAnsi="Times New Roman" w:cs="Times New Roman"/>
          <w:b/>
          <w:sz w:val="24"/>
          <w:szCs w:val="24"/>
        </w:rPr>
        <w:t xml:space="preserve">and </w:t>
      </w:r>
      <w:r w:rsidRPr="00C362DE">
        <w:rPr>
          <w:rFonts w:ascii="Times New Roman" w:hAnsi="Times New Roman" w:cs="Times New Roman"/>
          <w:b/>
          <w:sz w:val="24"/>
          <w:szCs w:val="24"/>
        </w:rPr>
        <w:t xml:space="preserve">the </w:t>
      </w:r>
      <w:r w:rsidR="00E50699" w:rsidRPr="00C362DE">
        <w:rPr>
          <w:rFonts w:ascii="Times New Roman" w:hAnsi="Times New Roman" w:cs="Times New Roman"/>
          <w:b/>
          <w:sz w:val="24"/>
          <w:szCs w:val="24"/>
        </w:rPr>
        <w:t xml:space="preserve">CARES Act </w:t>
      </w:r>
    </w:p>
    <w:p w14:paraId="70C61FCB" w14:textId="792FAF25" w:rsidR="00B42EA3" w:rsidRPr="00C362DE" w:rsidRDefault="006562A2"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The Consumer Financial Protection </w:t>
      </w:r>
      <w:r w:rsidR="00297081" w:rsidRPr="00C362DE">
        <w:rPr>
          <w:rFonts w:ascii="Times New Roman" w:hAnsi="Times New Roman" w:cs="Times New Roman"/>
          <w:sz w:val="24"/>
          <w:szCs w:val="24"/>
        </w:rPr>
        <w:t xml:space="preserve">Bureau </w:t>
      </w:r>
      <w:r w:rsidRPr="00C362DE">
        <w:rPr>
          <w:rFonts w:ascii="Times New Roman" w:hAnsi="Times New Roman" w:cs="Times New Roman"/>
          <w:sz w:val="24"/>
          <w:szCs w:val="24"/>
        </w:rPr>
        <w:t>(Bureau)</w:t>
      </w:r>
      <w:r w:rsidR="00EB7B9B" w:rsidRPr="00C362DE">
        <w:rPr>
          <w:rFonts w:ascii="Times New Roman" w:hAnsi="Times New Roman" w:cs="Times New Roman"/>
          <w:sz w:val="24"/>
          <w:szCs w:val="24"/>
        </w:rPr>
        <w:t xml:space="preserve">, </w:t>
      </w:r>
      <w:r w:rsidR="00C21D6E" w:rsidRPr="00C362DE">
        <w:rPr>
          <w:rFonts w:ascii="Times New Roman" w:hAnsi="Times New Roman" w:cs="Times New Roman"/>
          <w:sz w:val="24"/>
          <w:szCs w:val="24"/>
        </w:rPr>
        <w:t>Board of Governors of the Federal Reserve System (Federal Reserve), the Federal Deposit Insurance Corporation (FDIC), the National Credit Union Administration (NCUA), the Office of the Comptroller of the Currency (OCC)</w:t>
      </w:r>
      <w:r w:rsidR="00BE66B8" w:rsidRPr="00C362DE">
        <w:rPr>
          <w:rFonts w:ascii="Times New Roman" w:hAnsi="Times New Roman" w:cs="Times New Roman"/>
          <w:sz w:val="24"/>
          <w:szCs w:val="24"/>
        </w:rPr>
        <w:t>, and the State Banking Regulators</w:t>
      </w:r>
      <w:r w:rsidR="00EA0095" w:rsidRPr="00C362DE">
        <w:rPr>
          <w:rFonts w:ascii="Times New Roman" w:hAnsi="Times New Roman" w:cs="Times New Roman"/>
          <w:sz w:val="24"/>
          <w:szCs w:val="24"/>
        </w:rPr>
        <w:t xml:space="preserve"> </w:t>
      </w:r>
      <w:r w:rsidR="003C39FB" w:rsidRPr="00C362DE">
        <w:rPr>
          <w:rFonts w:ascii="Times New Roman" w:hAnsi="Times New Roman" w:cs="Times New Roman"/>
          <w:sz w:val="24"/>
          <w:szCs w:val="24"/>
        </w:rPr>
        <w:t>(collectively, “the agencies”)</w:t>
      </w:r>
      <w:r w:rsidR="00D22F31" w:rsidRPr="00C362DE">
        <w:rPr>
          <w:rFonts w:ascii="Times New Roman" w:hAnsi="Times New Roman" w:cs="Times New Roman"/>
          <w:sz w:val="24"/>
          <w:szCs w:val="24"/>
        </w:rPr>
        <w:t xml:space="preserve"> </w:t>
      </w:r>
      <w:r w:rsidR="003C39FB" w:rsidRPr="00C362DE">
        <w:rPr>
          <w:rFonts w:ascii="Times New Roman" w:hAnsi="Times New Roman" w:cs="Times New Roman"/>
          <w:sz w:val="24"/>
          <w:szCs w:val="24"/>
        </w:rPr>
        <w:t xml:space="preserve">recognize the serious impact the Coronavirus Disease (referred to as “COVID-19”) </w:t>
      </w:r>
      <w:r w:rsidR="001F4016" w:rsidRPr="00C362DE">
        <w:rPr>
          <w:rFonts w:ascii="Times New Roman" w:hAnsi="Times New Roman" w:cs="Times New Roman"/>
          <w:sz w:val="24"/>
          <w:szCs w:val="24"/>
        </w:rPr>
        <w:t xml:space="preserve">emergency </w:t>
      </w:r>
      <w:r w:rsidR="003C39FB" w:rsidRPr="00C362DE">
        <w:rPr>
          <w:rFonts w:ascii="Times New Roman" w:hAnsi="Times New Roman" w:cs="Times New Roman"/>
          <w:sz w:val="24"/>
          <w:szCs w:val="24"/>
        </w:rPr>
        <w:t xml:space="preserve">may </w:t>
      </w:r>
      <w:r w:rsidRPr="00C362DE">
        <w:rPr>
          <w:rFonts w:ascii="Times New Roman" w:hAnsi="Times New Roman" w:cs="Times New Roman"/>
          <w:sz w:val="24"/>
          <w:szCs w:val="24"/>
        </w:rPr>
        <w:t>have on consumers and on the operations of many supervised entities, including mortgage servicers.</w:t>
      </w:r>
      <w:r w:rsidR="00ED18A8" w:rsidRPr="00C362DE">
        <w:rPr>
          <w:rStyle w:val="FootnoteReference"/>
          <w:rFonts w:ascii="Times New Roman" w:hAnsi="Times New Roman"/>
          <w:sz w:val="24"/>
          <w:szCs w:val="24"/>
        </w:rPr>
        <w:footnoteReference w:id="2"/>
      </w:r>
      <w:r w:rsidRPr="00C362DE">
        <w:rPr>
          <w:rFonts w:ascii="Times New Roman" w:hAnsi="Times New Roman" w:cs="Times New Roman"/>
          <w:sz w:val="24"/>
          <w:szCs w:val="24"/>
        </w:rPr>
        <w:t xml:space="preserve">  Mortgage servicers play a vital role in assisting consumers when they face challenges in paying their mortgages, and the </w:t>
      </w:r>
      <w:r w:rsidR="00E30713" w:rsidRPr="00C362DE">
        <w:rPr>
          <w:rFonts w:ascii="Times New Roman" w:hAnsi="Times New Roman" w:cs="Times New Roman"/>
          <w:sz w:val="24"/>
          <w:szCs w:val="24"/>
        </w:rPr>
        <w:t xml:space="preserve">agencies </w:t>
      </w:r>
      <w:r w:rsidRPr="00C362DE">
        <w:rPr>
          <w:rFonts w:ascii="Times New Roman" w:hAnsi="Times New Roman" w:cs="Times New Roman"/>
          <w:sz w:val="24"/>
          <w:szCs w:val="24"/>
        </w:rPr>
        <w:t>understand that the current crisis could pose temporary business disruptions and challenges for mortgage servicers, including staffing challenges, that could impede their ability to assist consumers at this critical time.</w:t>
      </w:r>
      <w:r w:rsidR="000F6CBC" w:rsidRPr="00C362DE">
        <w:rPr>
          <w:rFonts w:ascii="Times New Roman" w:hAnsi="Times New Roman" w:cs="Times New Roman"/>
          <w:sz w:val="24"/>
          <w:szCs w:val="24"/>
        </w:rPr>
        <w:t xml:space="preserve">  The </w:t>
      </w:r>
      <w:r w:rsidR="007C1422" w:rsidRPr="00C362DE">
        <w:rPr>
          <w:rFonts w:ascii="Times New Roman" w:hAnsi="Times New Roman" w:cs="Times New Roman"/>
          <w:sz w:val="24"/>
          <w:szCs w:val="24"/>
        </w:rPr>
        <w:t xml:space="preserve">agencies </w:t>
      </w:r>
      <w:r w:rsidR="000F6CBC" w:rsidRPr="00C362DE">
        <w:rPr>
          <w:rFonts w:ascii="Times New Roman" w:hAnsi="Times New Roman" w:cs="Times New Roman"/>
          <w:sz w:val="24"/>
          <w:szCs w:val="24"/>
        </w:rPr>
        <w:t xml:space="preserve">also recognize that there is the potential for consumer confusion about </w:t>
      </w:r>
      <w:r w:rsidR="00EB29CF" w:rsidRPr="00C362DE">
        <w:rPr>
          <w:rFonts w:ascii="Times New Roman" w:hAnsi="Times New Roman" w:cs="Times New Roman"/>
          <w:sz w:val="24"/>
          <w:szCs w:val="24"/>
        </w:rPr>
        <w:t xml:space="preserve">how to seek help or how to respond to </w:t>
      </w:r>
      <w:r w:rsidR="000F6CBC" w:rsidRPr="00C362DE">
        <w:rPr>
          <w:rFonts w:ascii="Times New Roman" w:hAnsi="Times New Roman" w:cs="Times New Roman"/>
          <w:sz w:val="24"/>
          <w:szCs w:val="24"/>
        </w:rPr>
        <w:t>some of t</w:t>
      </w:r>
      <w:r w:rsidR="00EB29CF" w:rsidRPr="00C362DE">
        <w:rPr>
          <w:rFonts w:ascii="Times New Roman" w:hAnsi="Times New Roman" w:cs="Times New Roman"/>
          <w:sz w:val="24"/>
          <w:szCs w:val="24"/>
        </w:rPr>
        <w:t>he options that mortgage servicers may be offering</w:t>
      </w:r>
      <w:r w:rsidR="00EF7CBC" w:rsidRPr="00C362DE">
        <w:rPr>
          <w:rFonts w:ascii="Times New Roman" w:hAnsi="Times New Roman" w:cs="Times New Roman"/>
          <w:sz w:val="24"/>
          <w:szCs w:val="24"/>
        </w:rPr>
        <w:t xml:space="preserve"> at this time</w:t>
      </w:r>
      <w:r w:rsidR="00EB29CF" w:rsidRPr="00C362DE">
        <w:rPr>
          <w:rFonts w:ascii="Times New Roman" w:hAnsi="Times New Roman" w:cs="Times New Roman"/>
          <w:sz w:val="24"/>
          <w:szCs w:val="24"/>
        </w:rPr>
        <w:t>.</w:t>
      </w:r>
      <w:r w:rsidR="00427456" w:rsidRPr="00C362DE">
        <w:rPr>
          <w:rStyle w:val="FootnoteReference"/>
          <w:rFonts w:ascii="Times New Roman" w:hAnsi="Times New Roman"/>
          <w:sz w:val="24"/>
          <w:szCs w:val="24"/>
        </w:rPr>
        <w:footnoteReference w:id="3"/>
      </w:r>
      <w:r w:rsidR="00886F7C" w:rsidRPr="00C362DE">
        <w:rPr>
          <w:rFonts w:ascii="Times New Roman" w:hAnsi="Times New Roman" w:cs="Times New Roman"/>
          <w:sz w:val="24"/>
          <w:szCs w:val="24"/>
        </w:rPr>
        <w:t xml:space="preserve"> </w:t>
      </w:r>
    </w:p>
    <w:p w14:paraId="5EF30CFF" w14:textId="2912EF19" w:rsidR="00CC3C48" w:rsidRPr="00C362DE" w:rsidRDefault="00B42EA3" w:rsidP="000149D5">
      <w:pPr>
        <w:spacing w:line="240" w:lineRule="auto"/>
        <w:rPr>
          <w:rFonts w:ascii="Times New Roman" w:hAnsi="Times New Roman" w:cs="Times New Roman"/>
          <w:sz w:val="24"/>
          <w:szCs w:val="24"/>
        </w:rPr>
      </w:pPr>
      <w:r w:rsidRPr="00C362DE">
        <w:rPr>
          <w:rFonts w:ascii="Times New Roman" w:hAnsi="Times New Roman" w:cs="Times New Roman"/>
          <w:sz w:val="24"/>
          <w:szCs w:val="24"/>
        </w:rPr>
        <w:t>On March 27, 2020, the Coronavirus Aid, Relief, and Economic Security Act (CARES Act) was signed into law.</w:t>
      </w:r>
      <w:r w:rsidRPr="00C362DE">
        <w:rPr>
          <w:rStyle w:val="FootnoteReference"/>
          <w:rFonts w:ascii="Times New Roman" w:hAnsi="Times New Roman"/>
          <w:sz w:val="24"/>
          <w:szCs w:val="24"/>
        </w:rPr>
        <w:footnoteReference w:id="4"/>
      </w:r>
      <w:r w:rsidRPr="00C362DE">
        <w:rPr>
          <w:rFonts w:ascii="Times New Roman" w:hAnsi="Times New Roman" w:cs="Times New Roman"/>
          <w:sz w:val="24"/>
          <w:szCs w:val="24"/>
        </w:rPr>
        <w:t xml:space="preserve">  As discussed in more detail below, the CARES Act </w:t>
      </w:r>
      <w:r w:rsidR="008013FC" w:rsidRPr="00C362DE">
        <w:rPr>
          <w:rFonts w:ascii="Times New Roman" w:hAnsi="Times New Roman" w:cs="Times New Roman"/>
          <w:sz w:val="24"/>
          <w:szCs w:val="24"/>
        </w:rPr>
        <w:t xml:space="preserve">provides a forbearance option </w:t>
      </w:r>
      <w:r w:rsidR="00837D57" w:rsidRPr="00C362DE">
        <w:rPr>
          <w:rFonts w:ascii="Times New Roman" w:hAnsi="Times New Roman" w:cs="Times New Roman"/>
          <w:sz w:val="24"/>
          <w:szCs w:val="24"/>
        </w:rPr>
        <w:t xml:space="preserve">(CARES Act forbearance) </w:t>
      </w:r>
      <w:r w:rsidR="008013FC" w:rsidRPr="00C362DE">
        <w:rPr>
          <w:rFonts w:ascii="Times New Roman" w:hAnsi="Times New Roman" w:cs="Times New Roman"/>
          <w:sz w:val="24"/>
          <w:szCs w:val="24"/>
        </w:rPr>
        <w:t xml:space="preserve">for </w:t>
      </w:r>
      <w:r w:rsidR="00501389" w:rsidRPr="00C362DE">
        <w:rPr>
          <w:rFonts w:ascii="Times New Roman" w:hAnsi="Times New Roman" w:cs="Times New Roman"/>
          <w:sz w:val="24"/>
          <w:szCs w:val="24"/>
        </w:rPr>
        <w:t xml:space="preserve">borrowers </w:t>
      </w:r>
      <w:r w:rsidR="008013FC" w:rsidRPr="00C362DE">
        <w:rPr>
          <w:rFonts w:ascii="Times New Roman" w:hAnsi="Times New Roman" w:cs="Times New Roman"/>
          <w:sz w:val="24"/>
          <w:szCs w:val="24"/>
        </w:rPr>
        <w:t>with</w:t>
      </w:r>
      <w:r w:rsidR="00501389" w:rsidRPr="00C362DE">
        <w:rPr>
          <w:rFonts w:ascii="Times New Roman" w:hAnsi="Times New Roman" w:cs="Times New Roman"/>
          <w:sz w:val="24"/>
          <w:szCs w:val="24"/>
        </w:rPr>
        <w:t xml:space="preserve"> “Federally</w:t>
      </w:r>
      <w:r w:rsidR="008013FC" w:rsidRPr="00C362DE">
        <w:rPr>
          <w:rFonts w:ascii="Times New Roman" w:hAnsi="Times New Roman" w:cs="Times New Roman"/>
          <w:sz w:val="24"/>
          <w:szCs w:val="24"/>
        </w:rPr>
        <w:t xml:space="preserve"> </w:t>
      </w:r>
      <w:r w:rsidR="00501389" w:rsidRPr="00C362DE">
        <w:rPr>
          <w:rFonts w:ascii="Times New Roman" w:hAnsi="Times New Roman" w:cs="Times New Roman"/>
          <w:sz w:val="24"/>
          <w:szCs w:val="24"/>
        </w:rPr>
        <w:t>backed mortgage loans</w:t>
      </w:r>
      <w:r w:rsidR="00FB7698" w:rsidRPr="00C362DE">
        <w:rPr>
          <w:rFonts w:ascii="Times New Roman" w:hAnsi="Times New Roman" w:cs="Times New Roman"/>
          <w:sz w:val="24"/>
          <w:szCs w:val="24"/>
        </w:rPr>
        <w:t>.</w:t>
      </w:r>
      <w:r w:rsidR="008013FC" w:rsidRPr="00C362DE">
        <w:rPr>
          <w:rFonts w:ascii="Times New Roman" w:hAnsi="Times New Roman" w:cs="Times New Roman"/>
          <w:sz w:val="24"/>
          <w:szCs w:val="24"/>
        </w:rPr>
        <w:t>”</w:t>
      </w:r>
      <w:r w:rsidRPr="00C362DE">
        <w:rPr>
          <w:rFonts w:ascii="Times New Roman" w:hAnsi="Times New Roman" w:cs="Times New Roman"/>
          <w:sz w:val="24"/>
          <w:szCs w:val="24"/>
        </w:rPr>
        <w:t xml:space="preserve"> </w:t>
      </w:r>
      <w:r w:rsidR="002973C6" w:rsidRPr="00C362DE">
        <w:rPr>
          <w:rFonts w:ascii="Times New Roman" w:hAnsi="Times New Roman" w:cs="Times New Roman"/>
          <w:sz w:val="24"/>
          <w:szCs w:val="24"/>
        </w:rPr>
        <w:t xml:space="preserve"> </w:t>
      </w:r>
      <w:r w:rsidR="00E1179E" w:rsidRPr="00C362DE">
        <w:rPr>
          <w:rFonts w:ascii="Times New Roman" w:hAnsi="Times New Roman" w:cs="Times New Roman"/>
          <w:sz w:val="24"/>
          <w:szCs w:val="24"/>
        </w:rPr>
        <w:t xml:space="preserve">The </w:t>
      </w:r>
      <w:r w:rsidR="00E1179E" w:rsidRPr="00C362DE">
        <w:rPr>
          <w:rFonts w:ascii="Times New Roman" w:hAnsi="Times New Roman" w:cs="Times New Roman"/>
          <w:sz w:val="24"/>
          <w:szCs w:val="24"/>
        </w:rPr>
        <w:lastRenderedPageBreak/>
        <w:t>agencies understand that over the coming weeks, mortgage servicers will offer short-term payment forbearance options, like the CARES Act forbearance, or short-term repayment plans (collectively “short-term options”) to borrowers facing hardships related to the COVID-19 emergency.</w:t>
      </w:r>
      <w:r w:rsidR="000149D5" w:rsidRPr="00C362DE">
        <w:rPr>
          <w:rFonts w:ascii="Times New Roman" w:hAnsi="Times New Roman" w:cs="Times New Roman"/>
          <w:sz w:val="24"/>
          <w:szCs w:val="24"/>
        </w:rPr>
        <w:t xml:space="preserve">  </w:t>
      </w:r>
    </w:p>
    <w:p w14:paraId="5EDCE9BD" w14:textId="375AB874" w:rsidR="00886F7C" w:rsidRPr="00C362DE" w:rsidRDefault="00CC3C48" w:rsidP="00886F7C">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To ensure that servicers have the capacity to offer these valuable programs and continue their work to assist struggling consumers without further straining their operational capacity or potentially confusing consumers in these programs, the agencies are issuing this joint statement (Joint Statement) to inform servicers of </w:t>
      </w:r>
      <w:r w:rsidR="00F12B6E" w:rsidRPr="00C362DE">
        <w:rPr>
          <w:rFonts w:ascii="Times New Roman" w:hAnsi="Times New Roman" w:cs="Times New Roman"/>
          <w:sz w:val="24"/>
          <w:szCs w:val="24"/>
        </w:rPr>
        <w:t xml:space="preserve">the agencies’ </w:t>
      </w:r>
      <w:r w:rsidRPr="00C362DE">
        <w:rPr>
          <w:rFonts w:ascii="Times New Roman" w:hAnsi="Times New Roman" w:cs="Times New Roman"/>
          <w:sz w:val="24"/>
          <w:szCs w:val="24"/>
        </w:rPr>
        <w:t xml:space="preserve">flexible supervisory and enforcement approach during this emergency regarding certain consumer communications required by the mortgage servicing rules.  </w:t>
      </w:r>
      <w:r w:rsidR="000149D5" w:rsidRPr="00C362DE">
        <w:rPr>
          <w:rFonts w:ascii="Times New Roman" w:hAnsi="Times New Roman" w:cs="Times New Roman"/>
          <w:sz w:val="24"/>
          <w:szCs w:val="24"/>
        </w:rPr>
        <w:t>T</w:t>
      </w:r>
      <w:r w:rsidR="00886F7C" w:rsidRPr="00C362DE">
        <w:rPr>
          <w:rFonts w:ascii="Times New Roman" w:hAnsi="Times New Roman" w:cs="Times New Roman"/>
          <w:sz w:val="24"/>
          <w:szCs w:val="24"/>
        </w:rPr>
        <w:t xml:space="preserve">his Joint Statement </w:t>
      </w:r>
      <w:r w:rsidR="001F4DDB" w:rsidRPr="00C362DE">
        <w:rPr>
          <w:rFonts w:ascii="Times New Roman" w:hAnsi="Times New Roman" w:cs="Times New Roman"/>
          <w:sz w:val="24"/>
          <w:szCs w:val="24"/>
        </w:rPr>
        <w:t>is intended to clarify</w:t>
      </w:r>
      <w:r w:rsidR="00886F7C" w:rsidRPr="00C362DE">
        <w:rPr>
          <w:rFonts w:ascii="Times New Roman" w:hAnsi="Times New Roman" w:cs="Times New Roman"/>
          <w:sz w:val="24"/>
          <w:szCs w:val="24"/>
        </w:rPr>
        <w:t xml:space="preserve"> the application of the Regulation X mortgage servicing rules and the agencies’ approach to supervision and enforcement </w:t>
      </w:r>
      <w:r w:rsidR="00E1179E" w:rsidRPr="00C362DE">
        <w:rPr>
          <w:rFonts w:ascii="Times New Roman" w:hAnsi="Times New Roman" w:cs="Times New Roman"/>
          <w:sz w:val="24"/>
          <w:szCs w:val="24"/>
        </w:rPr>
        <w:t xml:space="preserve">related to </w:t>
      </w:r>
      <w:r w:rsidR="0000081D" w:rsidRPr="00C362DE">
        <w:rPr>
          <w:rFonts w:ascii="Times New Roman" w:hAnsi="Times New Roman" w:cs="Times New Roman"/>
          <w:sz w:val="24"/>
          <w:szCs w:val="24"/>
        </w:rPr>
        <w:t>the rules during this emergency</w:t>
      </w:r>
      <w:r w:rsidR="001F4DDB" w:rsidRPr="00C362DE">
        <w:rPr>
          <w:rFonts w:ascii="Times New Roman" w:hAnsi="Times New Roman" w:cs="Times New Roman"/>
          <w:sz w:val="24"/>
          <w:szCs w:val="24"/>
        </w:rPr>
        <w:t>, including those</w:t>
      </w:r>
      <w:r w:rsidR="0000081D" w:rsidRPr="00C362DE">
        <w:rPr>
          <w:rFonts w:ascii="Times New Roman" w:hAnsi="Times New Roman" w:cs="Times New Roman"/>
          <w:sz w:val="24"/>
          <w:szCs w:val="24"/>
        </w:rPr>
        <w:t xml:space="preserve"> applicable to </w:t>
      </w:r>
      <w:r w:rsidR="00E1179E" w:rsidRPr="00C362DE">
        <w:rPr>
          <w:rFonts w:ascii="Times New Roman" w:hAnsi="Times New Roman" w:cs="Times New Roman"/>
          <w:sz w:val="24"/>
          <w:szCs w:val="24"/>
        </w:rPr>
        <w:t>short-term options</w:t>
      </w:r>
      <w:r w:rsidR="00886F7C" w:rsidRPr="00C362DE">
        <w:rPr>
          <w:rFonts w:ascii="Times New Roman" w:hAnsi="Times New Roman" w:cs="Times New Roman"/>
          <w:sz w:val="24"/>
          <w:szCs w:val="24"/>
        </w:rPr>
        <w:t xml:space="preserve">.  </w:t>
      </w:r>
      <w:r w:rsidR="00E1179E" w:rsidRPr="00C362DE">
        <w:rPr>
          <w:rFonts w:ascii="Times New Roman" w:hAnsi="Times New Roman" w:cs="Times New Roman"/>
          <w:sz w:val="24"/>
          <w:szCs w:val="24"/>
        </w:rPr>
        <w:t>The agencies note</w:t>
      </w:r>
      <w:r w:rsidR="00886F7C" w:rsidRPr="00C362DE">
        <w:rPr>
          <w:rFonts w:ascii="Times New Roman" w:hAnsi="Times New Roman" w:cs="Times New Roman"/>
          <w:sz w:val="24"/>
          <w:szCs w:val="24"/>
        </w:rPr>
        <w:t xml:space="preserve"> that small servicers (as defined by Regulation X) are not subject to many of the requirements in the Regulation X mortgage servicing rules</w:t>
      </w:r>
      <w:r w:rsidR="007D52F4" w:rsidRPr="00C362DE">
        <w:rPr>
          <w:rFonts w:ascii="Times New Roman" w:hAnsi="Times New Roman" w:cs="Times New Roman"/>
          <w:sz w:val="24"/>
          <w:szCs w:val="24"/>
        </w:rPr>
        <w:t xml:space="preserve"> described in this statement</w:t>
      </w:r>
      <w:r w:rsidR="00886F7C" w:rsidRPr="00C362DE">
        <w:rPr>
          <w:rFonts w:ascii="Times New Roman" w:hAnsi="Times New Roman" w:cs="Times New Roman"/>
          <w:sz w:val="24"/>
          <w:szCs w:val="24"/>
        </w:rPr>
        <w:t>.</w:t>
      </w:r>
      <w:r w:rsidR="00886F7C" w:rsidRPr="00C362DE">
        <w:rPr>
          <w:rStyle w:val="FootnoteReference"/>
          <w:rFonts w:ascii="Times New Roman" w:hAnsi="Times New Roman"/>
          <w:sz w:val="24"/>
          <w:szCs w:val="24"/>
        </w:rPr>
        <w:footnoteReference w:id="5"/>
      </w:r>
      <w:r w:rsidR="00886F7C" w:rsidRPr="00C362DE">
        <w:rPr>
          <w:rFonts w:ascii="Times New Roman" w:hAnsi="Times New Roman" w:cs="Times New Roman"/>
          <w:sz w:val="24"/>
          <w:szCs w:val="24"/>
        </w:rPr>
        <w:t xml:space="preserve"> </w:t>
      </w:r>
    </w:p>
    <w:p w14:paraId="0F19EF12" w14:textId="0AD00233" w:rsidR="00886F7C" w:rsidRPr="00C362DE" w:rsidRDefault="00886F7C" w:rsidP="00886F7C">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Concurrent with releasing this Joint Statement, the Bureau, as the agency with </w:t>
      </w:r>
      <w:r w:rsidR="00F02E70" w:rsidRPr="00C362DE">
        <w:rPr>
          <w:rFonts w:ascii="Times New Roman" w:hAnsi="Times New Roman" w:cs="Times New Roman"/>
          <w:sz w:val="24"/>
          <w:szCs w:val="24"/>
        </w:rPr>
        <w:t>rule writing</w:t>
      </w:r>
      <w:r w:rsidR="00926D06" w:rsidRPr="00C362DE">
        <w:rPr>
          <w:rFonts w:ascii="Times New Roman" w:hAnsi="Times New Roman" w:cs="Times New Roman"/>
          <w:sz w:val="24"/>
          <w:szCs w:val="24"/>
        </w:rPr>
        <w:t xml:space="preserve"> authority for</w:t>
      </w:r>
      <w:r w:rsidRPr="00C362DE">
        <w:rPr>
          <w:rFonts w:ascii="Times New Roman" w:hAnsi="Times New Roman" w:cs="Times New Roman"/>
          <w:sz w:val="24"/>
          <w:szCs w:val="24"/>
        </w:rPr>
        <w:t xml:space="preserve"> the mortgage servicing rules discussed herein, is separately issuing additional compliance guidance (The Bureau’s Mortgage Servicing Rules FAQs related to the COVID-19 Emergency, or “FAQs”) to provide mortgage servicers with enhanced clarity about existing flexibility in the mortgage servicing rules that they can use to help consumers during the current emergency.  This Joint Statement and the FAQs are both critical in explaining the extent of the flexibility that servicers have during this crisis.  Mortgage servicers should consider them together when developing approaches to work with borrowers.  Among other things, the FAQs address flexibility around required notices from servicers that</w:t>
      </w:r>
      <w:r w:rsidR="00384C62" w:rsidRPr="00C362DE">
        <w:rPr>
          <w:rFonts w:ascii="Times New Roman" w:hAnsi="Times New Roman" w:cs="Times New Roman"/>
          <w:sz w:val="24"/>
          <w:szCs w:val="24"/>
        </w:rPr>
        <w:t>,</w:t>
      </w:r>
      <w:r w:rsidRPr="00C362DE">
        <w:rPr>
          <w:rFonts w:ascii="Times New Roman" w:hAnsi="Times New Roman" w:cs="Times New Roman"/>
          <w:sz w:val="24"/>
          <w:szCs w:val="24"/>
        </w:rPr>
        <w:t xml:space="preserve"> without additional explanation, might otherwise be confusing to borrowers</w:t>
      </w:r>
      <w:r w:rsidR="00036A6C" w:rsidRPr="00C362DE">
        <w:rPr>
          <w:rFonts w:ascii="Times New Roman" w:hAnsi="Times New Roman" w:cs="Times New Roman"/>
          <w:sz w:val="24"/>
          <w:szCs w:val="24"/>
        </w:rPr>
        <w:t xml:space="preserve"> who were offered</w:t>
      </w:r>
      <w:r w:rsidRPr="00C362DE">
        <w:rPr>
          <w:rFonts w:ascii="Times New Roman" w:hAnsi="Times New Roman" w:cs="Times New Roman"/>
          <w:sz w:val="24"/>
          <w:szCs w:val="24"/>
        </w:rPr>
        <w:t xml:space="preserve"> </w:t>
      </w:r>
      <w:r w:rsidR="007A42CD" w:rsidRPr="00C362DE">
        <w:rPr>
          <w:rFonts w:ascii="Times New Roman" w:hAnsi="Times New Roman" w:cs="Times New Roman"/>
          <w:sz w:val="24"/>
          <w:szCs w:val="24"/>
        </w:rPr>
        <w:t xml:space="preserve">or placed </w:t>
      </w:r>
      <w:r w:rsidRPr="00C362DE">
        <w:rPr>
          <w:rFonts w:ascii="Times New Roman" w:hAnsi="Times New Roman" w:cs="Times New Roman"/>
          <w:sz w:val="24"/>
          <w:szCs w:val="24"/>
        </w:rPr>
        <w:t xml:space="preserve">in short-term </w:t>
      </w:r>
      <w:r w:rsidR="0031784C" w:rsidRPr="00C362DE">
        <w:rPr>
          <w:rFonts w:ascii="Times New Roman" w:hAnsi="Times New Roman" w:cs="Times New Roman"/>
          <w:sz w:val="24"/>
          <w:szCs w:val="24"/>
        </w:rPr>
        <w:t>options</w:t>
      </w:r>
      <w:r w:rsidR="00D7681E" w:rsidRPr="00C362DE">
        <w:rPr>
          <w:rFonts w:ascii="Times New Roman" w:hAnsi="Times New Roman" w:cs="Times New Roman"/>
          <w:b/>
          <w:bCs/>
          <w:sz w:val="24"/>
          <w:szCs w:val="24"/>
        </w:rPr>
        <w:t xml:space="preserve"> </w:t>
      </w:r>
      <w:r w:rsidR="00D7681E" w:rsidRPr="00C362DE">
        <w:rPr>
          <w:rFonts w:ascii="Times New Roman" w:hAnsi="Times New Roman" w:cs="Times New Roman"/>
          <w:bCs/>
          <w:sz w:val="24"/>
          <w:szCs w:val="24"/>
        </w:rPr>
        <w:t xml:space="preserve">and </w:t>
      </w:r>
      <w:r w:rsidR="00120C7F" w:rsidRPr="00C362DE">
        <w:rPr>
          <w:rFonts w:ascii="Times New Roman" w:hAnsi="Times New Roman" w:cs="Times New Roman"/>
          <w:bCs/>
          <w:sz w:val="24"/>
          <w:szCs w:val="24"/>
        </w:rPr>
        <w:t xml:space="preserve">address flexibility around </w:t>
      </w:r>
      <w:r w:rsidR="00D7681E" w:rsidRPr="00C362DE">
        <w:rPr>
          <w:rFonts w:ascii="Times New Roman" w:hAnsi="Times New Roman" w:cs="Times New Roman"/>
          <w:bCs/>
          <w:sz w:val="24"/>
          <w:szCs w:val="24"/>
        </w:rPr>
        <w:t>existing</w:t>
      </w:r>
      <w:r w:rsidR="00D7681E" w:rsidRPr="00C362DE">
        <w:rPr>
          <w:rFonts w:ascii="Times New Roman" w:hAnsi="Times New Roman" w:cs="Times New Roman"/>
          <w:sz w:val="24"/>
          <w:szCs w:val="24"/>
        </w:rPr>
        <w:t xml:space="preserve"> </w:t>
      </w:r>
      <w:r w:rsidR="00977C4A" w:rsidRPr="00C362DE">
        <w:rPr>
          <w:rFonts w:ascii="Times New Roman" w:hAnsi="Times New Roman" w:cs="Times New Roman"/>
          <w:sz w:val="24"/>
          <w:szCs w:val="24"/>
        </w:rPr>
        <w:t xml:space="preserve">requirements related to </w:t>
      </w:r>
      <w:r w:rsidR="00D7681E" w:rsidRPr="00C362DE">
        <w:rPr>
          <w:rFonts w:ascii="Times New Roman" w:hAnsi="Times New Roman" w:cs="Times New Roman"/>
          <w:bCs/>
          <w:sz w:val="24"/>
          <w:szCs w:val="24"/>
        </w:rPr>
        <w:t>continuity of contact</w:t>
      </w:r>
      <w:r w:rsidR="00D7681E" w:rsidRPr="00C362DE">
        <w:rPr>
          <w:rFonts w:ascii="Times New Roman" w:hAnsi="Times New Roman" w:cs="Times New Roman"/>
          <w:sz w:val="24"/>
          <w:szCs w:val="24"/>
        </w:rPr>
        <w:t xml:space="preserve">, payoff statements, and reasonable diligence </w:t>
      </w:r>
      <w:r w:rsidR="00120C7F" w:rsidRPr="00C362DE">
        <w:rPr>
          <w:rFonts w:ascii="Times New Roman" w:hAnsi="Times New Roman" w:cs="Times New Roman"/>
          <w:sz w:val="24"/>
          <w:szCs w:val="24"/>
        </w:rPr>
        <w:t xml:space="preserve">steps required </w:t>
      </w:r>
      <w:r w:rsidR="00D7681E" w:rsidRPr="00C362DE">
        <w:rPr>
          <w:rFonts w:ascii="Times New Roman" w:hAnsi="Times New Roman" w:cs="Times New Roman"/>
          <w:sz w:val="24"/>
          <w:szCs w:val="24"/>
        </w:rPr>
        <w:t>when the forbearance period ends</w:t>
      </w:r>
      <w:r w:rsidRPr="00C362DE">
        <w:rPr>
          <w:rFonts w:ascii="Times New Roman" w:hAnsi="Times New Roman" w:cs="Times New Roman"/>
          <w:sz w:val="24"/>
          <w:szCs w:val="24"/>
        </w:rPr>
        <w:t>.</w:t>
      </w:r>
    </w:p>
    <w:p w14:paraId="701B06A1" w14:textId="4C02F459" w:rsidR="002E7EF8" w:rsidRPr="00C362DE" w:rsidRDefault="002E7EF8" w:rsidP="00886F7C">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The agencies believe that </w:t>
      </w:r>
      <w:r w:rsidR="003937D1" w:rsidRPr="00C362DE">
        <w:rPr>
          <w:rFonts w:ascii="Times New Roman" w:hAnsi="Times New Roman" w:cs="Times New Roman"/>
          <w:sz w:val="24"/>
          <w:szCs w:val="24"/>
        </w:rPr>
        <w:t>the</w:t>
      </w:r>
      <w:r w:rsidRPr="00C362DE">
        <w:rPr>
          <w:rFonts w:ascii="Times New Roman" w:hAnsi="Times New Roman" w:cs="Times New Roman"/>
          <w:sz w:val="24"/>
          <w:szCs w:val="24"/>
        </w:rPr>
        <w:t xml:space="preserve"> flexibility </w:t>
      </w:r>
      <w:r w:rsidR="003937D1" w:rsidRPr="00C362DE">
        <w:rPr>
          <w:rFonts w:ascii="Times New Roman" w:hAnsi="Times New Roman" w:cs="Times New Roman"/>
          <w:sz w:val="24"/>
          <w:szCs w:val="24"/>
        </w:rPr>
        <w:t xml:space="preserve">provided in this Joint Statement and the FAQs </w:t>
      </w:r>
      <w:r w:rsidRPr="00C362DE">
        <w:rPr>
          <w:rFonts w:ascii="Times New Roman" w:hAnsi="Times New Roman" w:cs="Times New Roman"/>
          <w:sz w:val="24"/>
          <w:szCs w:val="24"/>
        </w:rPr>
        <w:t xml:space="preserve">will enable servicers to provide borrowers with timely assistance, ensure that all borrowers are treated </w:t>
      </w:r>
      <w:r w:rsidRPr="00C362DE">
        <w:rPr>
          <w:rFonts w:ascii="Times New Roman" w:hAnsi="Times New Roman" w:cs="Times New Roman"/>
          <w:sz w:val="24"/>
          <w:szCs w:val="24"/>
        </w:rPr>
        <w:lastRenderedPageBreak/>
        <w:t>fairly and get the assistance they need, and focus on placing consumers in short-term forbearance programs voluntarily offered by the servicer or otherwise required by the CARES Act.</w:t>
      </w:r>
      <w:r w:rsidRPr="00C362DE">
        <w:rPr>
          <w:rStyle w:val="FootnoteReference"/>
          <w:rFonts w:ascii="Times New Roman" w:hAnsi="Times New Roman"/>
          <w:b/>
          <w:sz w:val="24"/>
          <w:szCs w:val="24"/>
        </w:rPr>
        <w:t xml:space="preserve"> </w:t>
      </w:r>
    </w:p>
    <w:p w14:paraId="0C17B17C" w14:textId="16CA2BBD" w:rsidR="00886F7C" w:rsidRPr="00C362DE" w:rsidRDefault="00886F7C" w:rsidP="006562A2">
      <w:pPr>
        <w:spacing w:line="240" w:lineRule="auto"/>
        <w:rPr>
          <w:rFonts w:ascii="Times New Roman" w:hAnsi="Times New Roman" w:cs="Times New Roman"/>
          <w:b/>
          <w:sz w:val="24"/>
          <w:szCs w:val="24"/>
        </w:rPr>
      </w:pPr>
      <w:r w:rsidRPr="00C362DE">
        <w:rPr>
          <w:rFonts w:ascii="Times New Roman" w:hAnsi="Times New Roman" w:cs="Times New Roman"/>
          <w:b/>
          <w:sz w:val="24"/>
          <w:szCs w:val="24"/>
        </w:rPr>
        <w:t>Background on the CARES Act</w:t>
      </w:r>
    </w:p>
    <w:p w14:paraId="6F4E4372" w14:textId="28058CBF" w:rsidR="00FF21A4" w:rsidRPr="00C362DE" w:rsidRDefault="007113AB"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Among other things, </w:t>
      </w:r>
      <w:r w:rsidR="00E1179E" w:rsidRPr="00C362DE">
        <w:rPr>
          <w:rFonts w:ascii="Times New Roman" w:hAnsi="Times New Roman" w:cs="Times New Roman"/>
          <w:sz w:val="24"/>
          <w:szCs w:val="24"/>
        </w:rPr>
        <w:t>the CARES Act</w:t>
      </w:r>
      <w:r w:rsidR="00755B94" w:rsidRPr="00C362DE">
        <w:rPr>
          <w:rFonts w:ascii="Times New Roman" w:hAnsi="Times New Roman" w:cs="Times New Roman"/>
          <w:sz w:val="24"/>
          <w:szCs w:val="24"/>
        </w:rPr>
        <w:t xml:space="preserve"> </w:t>
      </w:r>
      <w:r w:rsidR="009E7A73" w:rsidRPr="00C362DE">
        <w:rPr>
          <w:rFonts w:ascii="Times New Roman" w:hAnsi="Times New Roman" w:cs="Times New Roman"/>
          <w:sz w:val="24"/>
          <w:szCs w:val="24"/>
        </w:rPr>
        <w:t xml:space="preserve">ensures </w:t>
      </w:r>
      <w:r w:rsidR="005749DC" w:rsidRPr="00C362DE">
        <w:rPr>
          <w:rFonts w:ascii="Times New Roman" w:hAnsi="Times New Roman" w:cs="Times New Roman"/>
          <w:sz w:val="24"/>
          <w:szCs w:val="24"/>
        </w:rPr>
        <w:t xml:space="preserve">that </w:t>
      </w:r>
      <w:r w:rsidR="004B7AE4" w:rsidRPr="00C362DE">
        <w:rPr>
          <w:rFonts w:ascii="Times New Roman" w:hAnsi="Times New Roman" w:cs="Times New Roman"/>
          <w:sz w:val="24"/>
          <w:szCs w:val="24"/>
        </w:rPr>
        <w:t>borrowers</w:t>
      </w:r>
      <w:r w:rsidR="006F241E" w:rsidRPr="00C362DE">
        <w:rPr>
          <w:rFonts w:ascii="Times New Roman" w:hAnsi="Times New Roman" w:cs="Times New Roman"/>
          <w:sz w:val="24"/>
          <w:szCs w:val="24"/>
        </w:rPr>
        <w:t xml:space="preserve"> who have </w:t>
      </w:r>
      <w:r w:rsidR="00266B10" w:rsidRPr="00C362DE">
        <w:rPr>
          <w:rFonts w:ascii="Times New Roman" w:hAnsi="Times New Roman" w:cs="Times New Roman"/>
          <w:sz w:val="24"/>
          <w:szCs w:val="24"/>
        </w:rPr>
        <w:t>“</w:t>
      </w:r>
      <w:r w:rsidR="001E58F2" w:rsidRPr="00C362DE">
        <w:rPr>
          <w:rFonts w:ascii="Times New Roman" w:hAnsi="Times New Roman" w:cs="Times New Roman"/>
          <w:sz w:val="24"/>
          <w:szCs w:val="24"/>
        </w:rPr>
        <w:t xml:space="preserve">Federally </w:t>
      </w:r>
      <w:r w:rsidR="006F241E" w:rsidRPr="00C362DE">
        <w:rPr>
          <w:rFonts w:ascii="Times New Roman" w:hAnsi="Times New Roman" w:cs="Times New Roman"/>
          <w:sz w:val="24"/>
          <w:szCs w:val="24"/>
        </w:rPr>
        <w:t>backed mortgage</w:t>
      </w:r>
      <w:r w:rsidR="00266B10" w:rsidRPr="00C362DE">
        <w:rPr>
          <w:rFonts w:ascii="Times New Roman" w:hAnsi="Times New Roman" w:cs="Times New Roman"/>
          <w:sz w:val="24"/>
          <w:szCs w:val="24"/>
        </w:rPr>
        <w:t xml:space="preserve"> loan</w:t>
      </w:r>
      <w:r w:rsidR="006F241E" w:rsidRPr="00C362DE">
        <w:rPr>
          <w:rFonts w:ascii="Times New Roman" w:hAnsi="Times New Roman" w:cs="Times New Roman"/>
          <w:sz w:val="24"/>
          <w:szCs w:val="24"/>
        </w:rPr>
        <w:t>s</w:t>
      </w:r>
      <w:r w:rsidR="00266B10" w:rsidRPr="00C362DE">
        <w:rPr>
          <w:rFonts w:ascii="Times New Roman" w:hAnsi="Times New Roman" w:cs="Times New Roman"/>
          <w:sz w:val="24"/>
          <w:szCs w:val="24"/>
        </w:rPr>
        <w:t>”</w:t>
      </w:r>
      <w:r w:rsidR="00B135B2" w:rsidRPr="00C362DE">
        <w:rPr>
          <w:rStyle w:val="FootnoteReference"/>
          <w:rFonts w:ascii="Times New Roman" w:hAnsi="Times New Roman"/>
          <w:sz w:val="24"/>
          <w:szCs w:val="24"/>
        </w:rPr>
        <w:t xml:space="preserve"> </w:t>
      </w:r>
      <w:r w:rsidR="005749DC" w:rsidRPr="00C362DE">
        <w:rPr>
          <w:rFonts w:ascii="Times New Roman" w:hAnsi="Times New Roman" w:cs="Times New Roman"/>
          <w:sz w:val="24"/>
          <w:szCs w:val="24"/>
        </w:rPr>
        <w:t>have access to forbearance programs</w:t>
      </w:r>
      <w:r w:rsidR="00882AA1" w:rsidRPr="00C362DE">
        <w:rPr>
          <w:rFonts w:ascii="Times New Roman" w:hAnsi="Times New Roman" w:cs="Times New Roman"/>
          <w:sz w:val="24"/>
          <w:szCs w:val="24"/>
        </w:rPr>
        <w:t>,</w:t>
      </w:r>
      <w:r w:rsidR="005B62CD" w:rsidRPr="00C362DE">
        <w:rPr>
          <w:rFonts w:ascii="Times New Roman" w:hAnsi="Times New Roman" w:cs="Times New Roman"/>
          <w:sz w:val="24"/>
          <w:szCs w:val="24"/>
        </w:rPr>
        <w:t xml:space="preserve"> </w:t>
      </w:r>
      <w:r w:rsidR="00812F87" w:rsidRPr="00C362DE">
        <w:rPr>
          <w:rFonts w:ascii="Times New Roman" w:hAnsi="Times New Roman" w:cs="Times New Roman"/>
          <w:sz w:val="24"/>
          <w:szCs w:val="24"/>
        </w:rPr>
        <w:t>regardless of whether they are delinquent</w:t>
      </w:r>
      <w:r w:rsidR="00FA6EA3" w:rsidRPr="00C362DE">
        <w:rPr>
          <w:rFonts w:ascii="Times New Roman" w:hAnsi="Times New Roman" w:cs="Times New Roman"/>
          <w:sz w:val="24"/>
          <w:szCs w:val="24"/>
        </w:rPr>
        <w:t>.</w:t>
      </w:r>
      <w:r w:rsidR="00504DA4" w:rsidRPr="00C362DE">
        <w:rPr>
          <w:rStyle w:val="FootnoteReference"/>
          <w:rFonts w:ascii="Times New Roman" w:hAnsi="Times New Roman"/>
          <w:sz w:val="24"/>
          <w:szCs w:val="24"/>
        </w:rPr>
        <w:footnoteReference w:id="6"/>
      </w:r>
      <w:r w:rsidR="00504DA4" w:rsidRPr="00C362DE">
        <w:rPr>
          <w:rFonts w:ascii="Times New Roman" w:hAnsi="Times New Roman" w:cs="Times New Roman"/>
          <w:sz w:val="24"/>
          <w:szCs w:val="24"/>
        </w:rPr>
        <w:t xml:space="preserve"> </w:t>
      </w:r>
      <w:r w:rsidR="004B7AE4" w:rsidRPr="00C362DE">
        <w:rPr>
          <w:rFonts w:ascii="Times New Roman" w:hAnsi="Times New Roman" w:cs="Times New Roman"/>
          <w:sz w:val="24"/>
          <w:szCs w:val="24"/>
        </w:rPr>
        <w:t xml:space="preserve"> </w:t>
      </w:r>
      <w:r w:rsidR="00EB29CF" w:rsidRPr="00C362DE">
        <w:rPr>
          <w:rFonts w:ascii="Times New Roman" w:hAnsi="Times New Roman" w:cs="Times New Roman"/>
          <w:sz w:val="24"/>
          <w:szCs w:val="24"/>
        </w:rPr>
        <w:t>Under t</w:t>
      </w:r>
      <w:r w:rsidR="00887A00" w:rsidRPr="00C362DE">
        <w:rPr>
          <w:rFonts w:ascii="Times New Roman" w:hAnsi="Times New Roman" w:cs="Times New Roman"/>
          <w:sz w:val="24"/>
          <w:szCs w:val="24"/>
        </w:rPr>
        <w:t>he CARE</w:t>
      </w:r>
      <w:r w:rsidR="00266B10" w:rsidRPr="00C362DE">
        <w:rPr>
          <w:rFonts w:ascii="Times New Roman" w:hAnsi="Times New Roman" w:cs="Times New Roman"/>
          <w:sz w:val="24"/>
          <w:szCs w:val="24"/>
        </w:rPr>
        <w:t>S</w:t>
      </w:r>
      <w:r w:rsidR="00887A00" w:rsidRPr="00C362DE">
        <w:rPr>
          <w:rFonts w:ascii="Times New Roman" w:hAnsi="Times New Roman" w:cs="Times New Roman"/>
          <w:sz w:val="24"/>
          <w:szCs w:val="24"/>
        </w:rPr>
        <w:t xml:space="preserve"> Act</w:t>
      </w:r>
      <w:r w:rsidR="00EB29CF" w:rsidRPr="00C362DE">
        <w:rPr>
          <w:rFonts w:ascii="Times New Roman" w:hAnsi="Times New Roman" w:cs="Times New Roman"/>
          <w:sz w:val="24"/>
          <w:szCs w:val="24"/>
        </w:rPr>
        <w:t xml:space="preserve">, </w:t>
      </w:r>
      <w:r w:rsidR="00726E69" w:rsidRPr="00C362DE">
        <w:rPr>
          <w:rFonts w:ascii="Times New Roman" w:hAnsi="Times New Roman" w:cs="Times New Roman"/>
          <w:sz w:val="24"/>
          <w:szCs w:val="24"/>
        </w:rPr>
        <w:t>such</w:t>
      </w:r>
      <w:r w:rsidR="00887A00" w:rsidRPr="00C362DE">
        <w:rPr>
          <w:rFonts w:ascii="Times New Roman" w:hAnsi="Times New Roman" w:cs="Times New Roman"/>
          <w:sz w:val="24"/>
          <w:szCs w:val="24"/>
        </w:rPr>
        <w:t xml:space="preserve"> </w:t>
      </w:r>
      <w:r w:rsidR="00BF09B0" w:rsidRPr="00C362DE">
        <w:rPr>
          <w:rFonts w:ascii="Times New Roman" w:hAnsi="Times New Roman" w:cs="Times New Roman"/>
          <w:sz w:val="24"/>
          <w:szCs w:val="24"/>
        </w:rPr>
        <w:t>borrowers</w:t>
      </w:r>
      <w:r w:rsidR="00887A00" w:rsidRPr="00C362DE">
        <w:rPr>
          <w:rFonts w:ascii="Times New Roman" w:hAnsi="Times New Roman" w:cs="Times New Roman"/>
          <w:sz w:val="24"/>
          <w:szCs w:val="24"/>
        </w:rPr>
        <w:t xml:space="preserve"> </w:t>
      </w:r>
      <w:r w:rsidR="005316CA" w:rsidRPr="00C362DE">
        <w:rPr>
          <w:rFonts w:ascii="Times New Roman" w:hAnsi="Times New Roman" w:cs="Times New Roman"/>
          <w:sz w:val="24"/>
          <w:szCs w:val="24"/>
        </w:rPr>
        <w:t>experiencing</w:t>
      </w:r>
      <w:r w:rsidR="0027343F" w:rsidRPr="00C362DE">
        <w:rPr>
          <w:rFonts w:ascii="Times New Roman" w:hAnsi="Times New Roman" w:cs="Times New Roman"/>
          <w:sz w:val="24"/>
          <w:szCs w:val="24"/>
        </w:rPr>
        <w:t xml:space="preserve"> </w:t>
      </w:r>
      <w:r w:rsidR="00016D9C" w:rsidRPr="00C362DE">
        <w:rPr>
          <w:rFonts w:ascii="Times New Roman" w:hAnsi="Times New Roman" w:cs="Times New Roman"/>
          <w:sz w:val="24"/>
          <w:szCs w:val="24"/>
        </w:rPr>
        <w:t xml:space="preserve">a </w:t>
      </w:r>
      <w:r w:rsidR="00C65236" w:rsidRPr="00C362DE">
        <w:rPr>
          <w:rFonts w:ascii="Times New Roman" w:hAnsi="Times New Roman" w:cs="Times New Roman"/>
          <w:sz w:val="24"/>
          <w:szCs w:val="24"/>
        </w:rPr>
        <w:t xml:space="preserve">financial </w:t>
      </w:r>
      <w:r w:rsidR="0027343F" w:rsidRPr="00C362DE">
        <w:rPr>
          <w:rFonts w:ascii="Times New Roman" w:hAnsi="Times New Roman" w:cs="Times New Roman"/>
          <w:sz w:val="24"/>
          <w:szCs w:val="24"/>
        </w:rPr>
        <w:t>hardship</w:t>
      </w:r>
      <w:r w:rsidR="005C67C7" w:rsidRPr="00C362DE">
        <w:rPr>
          <w:rFonts w:ascii="Times New Roman" w:hAnsi="Times New Roman" w:cs="Times New Roman"/>
          <w:sz w:val="24"/>
          <w:szCs w:val="24"/>
        </w:rPr>
        <w:t xml:space="preserve"> </w:t>
      </w:r>
      <w:r w:rsidR="00C65236" w:rsidRPr="00C362DE">
        <w:rPr>
          <w:rFonts w:ascii="Times New Roman" w:hAnsi="Times New Roman" w:cs="Times New Roman"/>
          <w:sz w:val="24"/>
          <w:szCs w:val="24"/>
        </w:rPr>
        <w:t xml:space="preserve">due, </w:t>
      </w:r>
      <w:r w:rsidR="005C67C7" w:rsidRPr="00C362DE">
        <w:rPr>
          <w:rFonts w:ascii="Times New Roman" w:hAnsi="Times New Roman" w:cs="Times New Roman"/>
          <w:sz w:val="24"/>
          <w:szCs w:val="24"/>
        </w:rPr>
        <w:t>directly or indirectly</w:t>
      </w:r>
      <w:r w:rsidR="00C65236" w:rsidRPr="00C362DE">
        <w:rPr>
          <w:rFonts w:ascii="Times New Roman" w:hAnsi="Times New Roman" w:cs="Times New Roman"/>
          <w:sz w:val="24"/>
          <w:szCs w:val="24"/>
        </w:rPr>
        <w:t>, to</w:t>
      </w:r>
      <w:r w:rsidR="005C67C7" w:rsidRPr="00C362DE">
        <w:rPr>
          <w:rFonts w:ascii="Times New Roman" w:hAnsi="Times New Roman" w:cs="Times New Roman"/>
          <w:sz w:val="24"/>
          <w:szCs w:val="24"/>
        </w:rPr>
        <w:t xml:space="preserve"> </w:t>
      </w:r>
      <w:r w:rsidR="0027343F" w:rsidRPr="00C362DE">
        <w:rPr>
          <w:rFonts w:ascii="Times New Roman" w:hAnsi="Times New Roman" w:cs="Times New Roman"/>
          <w:sz w:val="24"/>
          <w:szCs w:val="24"/>
        </w:rPr>
        <w:t xml:space="preserve">the COVID-19 </w:t>
      </w:r>
      <w:r w:rsidR="00F245C7" w:rsidRPr="00C362DE">
        <w:rPr>
          <w:rFonts w:ascii="Times New Roman" w:hAnsi="Times New Roman" w:cs="Times New Roman"/>
          <w:sz w:val="24"/>
          <w:szCs w:val="24"/>
        </w:rPr>
        <w:t>emergency</w:t>
      </w:r>
      <w:r w:rsidR="00EB29CF" w:rsidRPr="00C362DE">
        <w:rPr>
          <w:rFonts w:ascii="Times New Roman" w:hAnsi="Times New Roman" w:cs="Times New Roman"/>
          <w:sz w:val="24"/>
          <w:szCs w:val="24"/>
        </w:rPr>
        <w:t xml:space="preserve">, </w:t>
      </w:r>
      <w:r w:rsidR="00726E69" w:rsidRPr="00C362DE">
        <w:rPr>
          <w:rFonts w:ascii="Times New Roman" w:hAnsi="Times New Roman" w:cs="Times New Roman"/>
          <w:sz w:val="24"/>
          <w:szCs w:val="24"/>
        </w:rPr>
        <w:t xml:space="preserve">may request </w:t>
      </w:r>
      <w:r w:rsidR="009F25C5" w:rsidRPr="00C362DE">
        <w:rPr>
          <w:rFonts w:ascii="Times New Roman" w:hAnsi="Times New Roman" w:cs="Times New Roman"/>
          <w:sz w:val="24"/>
          <w:szCs w:val="24"/>
        </w:rPr>
        <w:t xml:space="preserve">a </w:t>
      </w:r>
      <w:r w:rsidR="00726E69" w:rsidRPr="00C362DE">
        <w:rPr>
          <w:rFonts w:ascii="Times New Roman" w:hAnsi="Times New Roman" w:cs="Times New Roman"/>
          <w:sz w:val="24"/>
          <w:szCs w:val="24"/>
        </w:rPr>
        <w:t>forbearance by submitting a</w:t>
      </w:r>
      <w:r w:rsidR="00852BEE" w:rsidRPr="00C362DE">
        <w:rPr>
          <w:rFonts w:ascii="Times New Roman" w:hAnsi="Times New Roman" w:cs="Times New Roman"/>
          <w:sz w:val="24"/>
          <w:szCs w:val="24"/>
        </w:rPr>
        <w:t xml:space="preserve"> request </w:t>
      </w:r>
      <w:r w:rsidR="00726E69" w:rsidRPr="00C362DE">
        <w:rPr>
          <w:rFonts w:ascii="Times New Roman" w:hAnsi="Times New Roman" w:cs="Times New Roman"/>
          <w:sz w:val="24"/>
          <w:szCs w:val="24"/>
        </w:rPr>
        <w:t xml:space="preserve">to their mortgage servicer </w:t>
      </w:r>
      <w:r w:rsidR="00852BEE" w:rsidRPr="00C362DE">
        <w:rPr>
          <w:rFonts w:ascii="Times New Roman" w:hAnsi="Times New Roman" w:cs="Times New Roman"/>
          <w:sz w:val="24"/>
          <w:szCs w:val="24"/>
        </w:rPr>
        <w:t>and affirm</w:t>
      </w:r>
      <w:r w:rsidR="00726E69" w:rsidRPr="00C362DE">
        <w:rPr>
          <w:rFonts w:ascii="Times New Roman" w:hAnsi="Times New Roman" w:cs="Times New Roman"/>
          <w:sz w:val="24"/>
          <w:szCs w:val="24"/>
        </w:rPr>
        <w:t>ing</w:t>
      </w:r>
      <w:r w:rsidR="00852BEE" w:rsidRPr="00C362DE">
        <w:rPr>
          <w:rFonts w:ascii="Times New Roman" w:hAnsi="Times New Roman" w:cs="Times New Roman"/>
          <w:sz w:val="24"/>
          <w:szCs w:val="24"/>
        </w:rPr>
        <w:t xml:space="preserve"> that the</w:t>
      </w:r>
      <w:r w:rsidR="00726E69" w:rsidRPr="00C362DE">
        <w:rPr>
          <w:rFonts w:ascii="Times New Roman" w:hAnsi="Times New Roman" w:cs="Times New Roman"/>
          <w:sz w:val="24"/>
          <w:szCs w:val="24"/>
        </w:rPr>
        <w:t>y are</w:t>
      </w:r>
      <w:r w:rsidR="00852BEE" w:rsidRPr="00C362DE">
        <w:rPr>
          <w:rFonts w:ascii="Times New Roman" w:hAnsi="Times New Roman" w:cs="Times New Roman"/>
          <w:sz w:val="24"/>
          <w:szCs w:val="24"/>
        </w:rPr>
        <w:t xml:space="preserve"> experiencing a financial hardship during the COVID</w:t>
      </w:r>
      <w:r w:rsidR="00AF65D9" w:rsidRPr="00C362DE">
        <w:rPr>
          <w:rFonts w:ascii="Times New Roman" w:hAnsi="Times New Roman" w:cs="Times New Roman"/>
          <w:sz w:val="24"/>
          <w:szCs w:val="24"/>
        </w:rPr>
        <w:t>-</w:t>
      </w:r>
      <w:r w:rsidR="00852BEE" w:rsidRPr="00C362DE">
        <w:rPr>
          <w:rFonts w:ascii="Times New Roman" w:hAnsi="Times New Roman" w:cs="Times New Roman"/>
          <w:sz w:val="24"/>
          <w:szCs w:val="24"/>
        </w:rPr>
        <w:t>19 emergency</w:t>
      </w:r>
      <w:r w:rsidR="00016D9C" w:rsidRPr="00C362DE">
        <w:rPr>
          <w:rFonts w:ascii="Times New Roman" w:hAnsi="Times New Roman" w:cs="Times New Roman"/>
          <w:sz w:val="24"/>
          <w:szCs w:val="24"/>
        </w:rPr>
        <w:t>.</w:t>
      </w:r>
      <w:r w:rsidR="006B7117" w:rsidRPr="00C362DE">
        <w:rPr>
          <w:rStyle w:val="FootnoteReference"/>
          <w:rFonts w:ascii="Times New Roman" w:hAnsi="Times New Roman"/>
          <w:sz w:val="24"/>
          <w:szCs w:val="24"/>
        </w:rPr>
        <w:footnoteReference w:id="7"/>
      </w:r>
      <w:r w:rsidR="00EB29CF" w:rsidRPr="00C362DE">
        <w:rPr>
          <w:rFonts w:ascii="Times New Roman" w:hAnsi="Times New Roman" w:cs="Times New Roman"/>
          <w:sz w:val="24"/>
          <w:szCs w:val="24"/>
        </w:rPr>
        <w:t xml:space="preserve"> </w:t>
      </w:r>
      <w:r w:rsidR="0027343F" w:rsidRPr="00C362DE">
        <w:rPr>
          <w:rFonts w:ascii="Times New Roman" w:hAnsi="Times New Roman" w:cs="Times New Roman"/>
          <w:sz w:val="24"/>
          <w:szCs w:val="24"/>
        </w:rPr>
        <w:t xml:space="preserve"> </w:t>
      </w:r>
      <w:r w:rsidR="007973DE" w:rsidRPr="00C362DE">
        <w:rPr>
          <w:rFonts w:ascii="Times New Roman" w:hAnsi="Times New Roman" w:cs="Times New Roman"/>
          <w:sz w:val="24"/>
          <w:szCs w:val="24"/>
        </w:rPr>
        <w:t xml:space="preserve">In response, </w:t>
      </w:r>
      <w:r w:rsidR="00517E62" w:rsidRPr="00C362DE">
        <w:rPr>
          <w:rFonts w:ascii="Times New Roman" w:hAnsi="Times New Roman" w:cs="Times New Roman"/>
          <w:sz w:val="24"/>
          <w:szCs w:val="24"/>
        </w:rPr>
        <w:t xml:space="preserve">under the </w:t>
      </w:r>
      <w:r w:rsidR="00585F39" w:rsidRPr="00C362DE">
        <w:rPr>
          <w:rFonts w:ascii="Times New Roman" w:hAnsi="Times New Roman" w:cs="Times New Roman"/>
          <w:sz w:val="24"/>
          <w:szCs w:val="24"/>
        </w:rPr>
        <w:t>CARES Act</w:t>
      </w:r>
      <w:r w:rsidR="00517E62" w:rsidRPr="00C362DE">
        <w:rPr>
          <w:rFonts w:ascii="Times New Roman" w:hAnsi="Times New Roman" w:cs="Times New Roman"/>
          <w:sz w:val="24"/>
          <w:szCs w:val="24"/>
        </w:rPr>
        <w:t xml:space="preserve">, </w:t>
      </w:r>
      <w:r w:rsidR="007973DE" w:rsidRPr="00C362DE">
        <w:rPr>
          <w:rFonts w:ascii="Times New Roman" w:hAnsi="Times New Roman" w:cs="Times New Roman"/>
          <w:sz w:val="24"/>
          <w:szCs w:val="24"/>
        </w:rPr>
        <w:t xml:space="preserve">servicers must </w:t>
      </w:r>
      <w:r w:rsidR="0077541C" w:rsidRPr="00C362DE">
        <w:rPr>
          <w:rFonts w:ascii="Times New Roman" w:hAnsi="Times New Roman" w:cs="Times New Roman"/>
          <w:sz w:val="24"/>
          <w:szCs w:val="24"/>
        </w:rPr>
        <w:t>provide a</w:t>
      </w:r>
      <w:r w:rsidR="007973DE" w:rsidRPr="00C362DE">
        <w:rPr>
          <w:rFonts w:ascii="Times New Roman" w:hAnsi="Times New Roman" w:cs="Times New Roman"/>
          <w:sz w:val="24"/>
          <w:szCs w:val="24"/>
        </w:rPr>
        <w:t xml:space="preserve"> forbearance </w:t>
      </w:r>
      <w:r w:rsidR="00517E62" w:rsidRPr="00C362DE">
        <w:rPr>
          <w:rFonts w:ascii="Times New Roman" w:hAnsi="Times New Roman" w:cs="Times New Roman"/>
          <w:sz w:val="24"/>
          <w:szCs w:val="24"/>
        </w:rPr>
        <w:t xml:space="preserve">that </w:t>
      </w:r>
      <w:r w:rsidR="007973DE" w:rsidRPr="00C362DE">
        <w:rPr>
          <w:rFonts w:ascii="Times New Roman" w:hAnsi="Times New Roman" w:cs="Times New Roman"/>
          <w:sz w:val="24"/>
          <w:szCs w:val="24"/>
        </w:rPr>
        <w:t>allows</w:t>
      </w:r>
      <w:r w:rsidR="00016D9C" w:rsidRPr="00C362DE">
        <w:rPr>
          <w:rFonts w:ascii="Times New Roman" w:hAnsi="Times New Roman" w:cs="Times New Roman"/>
          <w:sz w:val="24"/>
          <w:szCs w:val="24"/>
        </w:rPr>
        <w:t xml:space="preserve"> borrowers </w:t>
      </w:r>
      <w:r w:rsidR="0027343F" w:rsidRPr="00C362DE">
        <w:rPr>
          <w:rFonts w:ascii="Times New Roman" w:hAnsi="Times New Roman" w:cs="Times New Roman"/>
          <w:sz w:val="24"/>
          <w:szCs w:val="24"/>
        </w:rPr>
        <w:t xml:space="preserve">to </w:t>
      </w:r>
      <w:r w:rsidR="002C0018" w:rsidRPr="00C362DE">
        <w:rPr>
          <w:rFonts w:ascii="Times New Roman" w:hAnsi="Times New Roman" w:cs="Times New Roman"/>
          <w:sz w:val="24"/>
          <w:szCs w:val="24"/>
        </w:rPr>
        <w:t xml:space="preserve">defer </w:t>
      </w:r>
      <w:r w:rsidR="0027343F" w:rsidRPr="00C362DE">
        <w:rPr>
          <w:rFonts w:ascii="Times New Roman" w:hAnsi="Times New Roman" w:cs="Times New Roman"/>
          <w:sz w:val="24"/>
          <w:szCs w:val="24"/>
        </w:rPr>
        <w:t xml:space="preserve">their mortgage payments for </w:t>
      </w:r>
      <w:r w:rsidR="00185D15" w:rsidRPr="00C362DE">
        <w:rPr>
          <w:rFonts w:ascii="Times New Roman" w:hAnsi="Times New Roman" w:cs="Times New Roman"/>
          <w:sz w:val="24"/>
          <w:szCs w:val="24"/>
        </w:rPr>
        <w:t>up to</w:t>
      </w:r>
      <w:r w:rsidR="0027343F" w:rsidRPr="00C362DE">
        <w:rPr>
          <w:rFonts w:ascii="Times New Roman" w:hAnsi="Times New Roman" w:cs="Times New Roman"/>
          <w:sz w:val="24"/>
          <w:szCs w:val="24"/>
        </w:rPr>
        <w:t xml:space="preserve"> </w:t>
      </w:r>
      <w:r w:rsidR="006F241E" w:rsidRPr="00C362DE">
        <w:rPr>
          <w:rFonts w:ascii="Times New Roman" w:hAnsi="Times New Roman" w:cs="Times New Roman"/>
          <w:sz w:val="24"/>
          <w:szCs w:val="24"/>
        </w:rPr>
        <w:t>180</w:t>
      </w:r>
      <w:r w:rsidR="003C3F79" w:rsidRPr="00C362DE">
        <w:rPr>
          <w:rFonts w:ascii="Times New Roman" w:hAnsi="Times New Roman" w:cs="Times New Roman"/>
          <w:sz w:val="24"/>
          <w:szCs w:val="24"/>
        </w:rPr>
        <w:t xml:space="preserve"> </w:t>
      </w:r>
      <w:r w:rsidR="006F241E" w:rsidRPr="00C362DE">
        <w:rPr>
          <w:rFonts w:ascii="Times New Roman" w:hAnsi="Times New Roman" w:cs="Times New Roman"/>
          <w:sz w:val="24"/>
          <w:szCs w:val="24"/>
        </w:rPr>
        <w:t>day</w:t>
      </w:r>
      <w:r w:rsidR="0027343F" w:rsidRPr="00C362DE">
        <w:rPr>
          <w:rFonts w:ascii="Times New Roman" w:hAnsi="Times New Roman" w:cs="Times New Roman"/>
          <w:sz w:val="24"/>
          <w:szCs w:val="24"/>
        </w:rPr>
        <w:t>s</w:t>
      </w:r>
      <w:r w:rsidR="00C60804" w:rsidRPr="00C362DE">
        <w:rPr>
          <w:rFonts w:ascii="Times New Roman" w:hAnsi="Times New Roman" w:cs="Times New Roman"/>
          <w:sz w:val="24"/>
          <w:szCs w:val="24"/>
        </w:rPr>
        <w:t xml:space="preserve"> and possibly longer</w:t>
      </w:r>
      <w:r w:rsidR="00AD7091" w:rsidRPr="00C362DE">
        <w:rPr>
          <w:rFonts w:ascii="Times New Roman" w:hAnsi="Times New Roman" w:cs="Times New Roman"/>
          <w:sz w:val="24"/>
          <w:szCs w:val="24"/>
        </w:rPr>
        <w:t xml:space="preserve"> (</w:t>
      </w:r>
      <w:r w:rsidR="00426A35" w:rsidRPr="00C362DE">
        <w:rPr>
          <w:rFonts w:ascii="Times New Roman" w:hAnsi="Times New Roman" w:cs="Times New Roman"/>
          <w:sz w:val="24"/>
          <w:szCs w:val="24"/>
        </w:rPr>
        <w:t xml:space="preserve">a </w:t>
      </w:r>
      <w:r w:rsidR="00AD7091" w:rsidRPr="00C362DE">
        <w:rPr>
          <w:rFonts w:ascii="Times New Roman" w:hAnsi="Times New Roman" w:cs="Times New Roman"/>
          <w:sz w:val="24"/>
          <w:szCs w:val="24"/>
        </w:rPr>
        <w:t>“CARES Act forbearance”)</w:t>
      </w:r>
      <w:r w:rsidR="006F241E" w:rsidRPr="00C362DE">
        <w:rPr>
          <w:rFonts w:ascii="Times New Roman" w:hAnsi="Times New Roman" w:cs="Times New Roman"/>
          <w:sz w:val="24"/>
          <w:szCs w:val="24"/>
        </w:rPr>
        <w:t>.</w:t>
      </w:r>
      <w:r w:rsidR="005E322E" w:rsidRPr="00C362DE">
        <w:rPr>
          <w:rStyle w:val="FootnoteReference"/>
          <w:rFonts w:ascii="Times New Roman" w:hAnsi="Times New Roman"/>
          <w:sz w:val="24"/>
          <w:szCs w:val="24"/>
        </w:rPr>
        <w:footnoteReference w:id="8"/>
      </w:r>
      <w:r w:rsidR="006F241E" w:rsidRPr="00C362DE">
        <w:rPr>
          <w:rFonts w:ascii="Times New Roman" w:hAnsi="Times New Roman" w:cs="Times New Roman"/>
          <w:sz w:val="24"/>
          <w:szCs w:val="24"/>
        </w:rPr>
        <w:t xml:space="preserve">  </w:t>
      </w:r>
      <w:r w:rsidR="00FC1A79" w:rsidRPr="00C362DE">
        <w:rPr>
          <w:rFonts w:ascii="Times New Roman" w:hAnsi="Times New Roman" w:cs="Times New Roman"/>
          <w:sz w:val="24"/>
          <w:szCs w:val="24"/>
        </w:rPr>
        <w:t xml:space="preserve">Servicers </w:t>
      </w:r>
      <w:r w:rsidR="00FC1A79" w:rsidRPr="00C362DE">
        <w:rPr>
          <w:rFonts w:ascii="Times New Roman" w:hAnsi="Times New Roman" w:cs="Times New Roman"/>
          <w:b/>
          <w:bCs/>
          <w:sz w:val="24"/>
          <w:szCs w:val="24"/>
        </w:rPr>
        <w:t>must</w:t>
      </w:r>
      <w:r w:rsidR="00FC1A79" w:rsidRPr="00C362DE">
        <w:rPr>
          <w:rFonts w:ascii="Times New Roman" w:hAnsi="Times New Roman" w:cs="Times New Roman"/>
          <w:sz w:val="24"/>
          <w:szCs w:val="24"/>
        </w:rPr>
        <w:t xml:space="preserve"> provide a CARES Act forbearance if the borrower makes this request and affirms that the borrower is experiencing a financial hardship during the COVID-19 emergency</w:t>
      </w:r>
      <w:r w:rsidR="00B8205F" w:rsidRPr="00C362DE">
        <w:rPr>
          <w:rFonts w:ascii="Times New Roman" w:hAnsi="Times New Roman" w:cs="Times New Roman"/>
          <w:sz w:val="24"/>
          <w:szCs w:val="24"/>
        </w:rPr>
        <w:t xml:space="preserve">.  </w:t>
      </w:r>
      <w:r w:rsidR="00CE3FFD" w:rsidRPr="00C362DE">
        <w:rPr>
          <w:rFonts w:ascii="Times New Roman" w:hAnsi="Times New Roman" w:cs="Times New Roman"/>
          <w:sz w:val="24"/>
          <w:szCs w:val="24"/>
        </w:rPr>
        <w:t xml:space="preserve">Servicers </w:t>
      </w:r>
      <w:r w:rsidR="00CE3FFD" w:rsidRPr="00C362DE">
        <w:rPr>
          <w:rFonts w:ascii="Times New Roman" w:hAnsi="Times New Roman" w:cs="Times New Roman"/>
          <w:b/>
          <w:sz w:val="24"/>
          <w:szCs w:val="24"/>
        </w:rPr>
        <w:t>may not</w:t>
      </w:r>
      <w:r w:rsidR="00CE3FFD" w:rsidRPr="00C362DE">
        <w:rPr>
          <w:rFonts w:ascii="Times New Roman" w:hAnsi="Times New Roman" w:cs="Times New Roman"/>
          <w:sz w:val="24"/>
          <w:szCs w:val="24"/>
        </w:rPr>
        <w:t xml:space="preserve"> require any additional information from the borrower before granting a CARES Act forbearance.</w:t>
      </w:r>
      <w:r w:rsidR="00FC1A79" w:rsidRPr="00C362DE">
        <w:rPr>
          <w:rStyle w:val="CommentReference"/>
          <w:rFonts w:ascii="Times New Roman" w:hAnsi="Times New Roman" w:cs="Times New Roman"/>
          <w:sz w:val="24"/>
          <w:szCs w:val="24"/>
        </w:rPr>
        <w:t xml:space="preserve"> </w:t>
      </w:r>
      <w:r w:rsidR="00266324" w:rsidRPr="00C362DE">
        <w:rPr>
          <w:rStyle w:val="CommentReference"/>
          <w:rFonts w:ascii="Times New Roman" w:hAnsi="Times New Roman" w:cs="Times New Roman"/>
          <w:sz w:val="24"/>
          <w:szCs w:val="24"/>
        </w:rPr>
        <w:t xml:space="preserve"> </w:t>
      </w:r>
      <w:r w:rsidR="0037771A" w:rsidRPr="00C362DE">
        <w:rPr>
          <w:rFonts w:ascii="Times New Roman" w:hAnsi="Times New Roman" w:cs="Times New Roman"/>
          <w:sz w:val="24"/>
          <w:szCs w:val="24"/>
        </w:rPr>
        <w:t xml:space="preserve">The </w:t>
      </w:r>
      <w:r w:rsidR="00E30713" w:rsidRPr="00C362DE">
        <w:rPr>
          <w:rFonts w:ascii="Times New Roman" w:hAnsi="Times New Roman" w:cs="Times New Roman"/>
          <w:sz w:val="24"/>
          <w:szCs w:val="24"/>
        </w:rPr>
        <w:t>agencies</w:t>
      </w:r>
      <w:r w:rsidR="0037771A" w:rsidRPr="00C362DE">
        <w:rPr>
          <w:rFonts w:ascii="Times New Roman" w:hAnsi="Times New Roman" w:cs="Times New Roman"/>
          <w:sz w:val="24"/>
          <w:szCs w:val="24"/>
        </w:rPr>
        <w:t xml:space="preserve"> also understand that </w:t>
      </w:r>
      <w:r w:rsidR="0064160C" w:rsidRPr="00C362DE">
        <w:rPr>
          <w:rFonts w:ascii="Times New Roman" w:hAnsi="Times New Roman" w:cs="Times New Roman"/>
          <w:sz w:val="24"/>
          <w:szCs w:val="24"/>
        </w:rPr>
        <w:t>servicers</w:t>
      </w:r>
      <w:r w:rsidR="00324BEF" w:rsidRPr="00C362DE">
        <w:rPr>
          <w:rFonts w:ascii="Times New Roman" w:hAnsi="Times New Roman" w:cs="Times New Roman"/>
          <w:sz w:val="24"/>
          <w:szCs w:val="24"/>
        </w:rPr>
        <w:t xml:space="preserve"> of other mortgages that are not </w:t>
      </w:r>
      <w:r w:rsidR="00266B10" w:rsidRPr="00C362DE">
        <w:rPr>
          <w:rFonts w:ascii="Times New Roman" w:hAnsi="Times New Roman" w:cs="Times New Roman"/>
          <w:sz w:val="24"/>
          <w:szCs w:val="24"/>
        </w:rPr>
        <w:t>“</w:t>
      </w:r>
      <w:r w:rsidR="00976032" w:rsidRPr="00C362DE">
        <w:rPr>
          <w:rFonts w:ascii="Times New Roman" w:hAnsi="Times New Roman" w:cs="Times New Roman"/>
          <w:sz w:val="24"/>
          <w:szCs w:val="24"/>
        </w:rPr>
        <w:t xml:space="preserve">Federally </w:t>
      </w:r>
      <w:r w:rsidR="00324BEF" w:rsidRPr="00C362DE">
        <w:rPr>
          <w:rFonts w:ascii="Times New Roman" w:hAnsi="Times New Roman" w:cs="Times New Roman"/>
          <w:sz w:val="24"/>
          <w:szCs w:val="24"/>
        </w:rPr>
        <w:t xml:space="preserve">backed </w:t>
      </w:r>
      <w:r w:rsidR="00B7666B" w:rsidRPr="00C362DE">
        <w:rPr>
          <w:rFonts w:ascii="Times New Roman" w:hAnsi="Times New Roman" w:cs="Times New Roman"/>
          <w:sz w:val="24"/>
          <w:szCs w:val="24"/>
        </w:rPr>
        <w:t>mortgage loans</w:t>
      </w:r>
      <w:r w:rsidR="00266B10" w:rsidRPr="00C362DE">
        <w:rPr>
          <w:rFonts w:ascii="Times New Roman" w:hAnsi="Times New Roman" w:cs="Times New Roman"/>
          <w:sz w:val="24"/>
          <w:szCs w:val="24"/>
        </w:rPr>
        <w:t>”</w:t>
      </w:r>
      <w:r w:rsidR="00324BEF" w:rsidRPr="00C362DE">
        <w:rPr>
          <w:rFonts w:ascii="Times New Roman" w:hAnsi="Times New Roman" w:cs="Times New Roman"/>
          <w:sz w:val="24"/>
          <w:szCs w:val="24"/>
        </w:rPr>
        <w:t xml:space="preserve"> </w:t>
      </w:r>
      <w:r w:rsidR="00266B10" w:rsidRPr="00C362DE">
        <w:rPr>
          <w:rFonts w:ascii="Times New Roman" w:hAnsi="Times New Roman" w:cs="Times New Roman"/>
          <w:sz w:val="24"/>
          <w:szCs w:val="24"/>
        </w:rPr>
        <w:t>under the Act may be</w:t>
      </w:r>
      <w:r w:rsidR="00324BEF" w:rsidRPr="00C362DE">
        <w:rPr>
          <w:rFonts w:ascii="Times New Roman" w:hAnsi="Times New Roman" w:cs="Times New Roman"/>
          <w:sz w:val="24"/>
          <w:szCs w:val="24"/>
        </w:rPr>
        <w:t xml:space="preserve"> </w:t>
      </w:r>
      <w:r w:rsidR="00B97371" w:rsidRPr="00C362DE">
        <w:rPr>
          <w:rFonts w:ascii="Times New Roman" w:hAnsi="Times New Roman" w:cs="Times New Roman"/>
          <w:sz w:val="24"/>
          <w:szCs w:val="24"/>
        </w:rPr>
        <w:t>offering</w:t>
      </w:r>
      <w:r w:rsidR="00324BEF" w:rsidRPr="00C362DE">
        <w:rPr>
          <w:rFonts w:ascii="Times New Roman" w:hAnsi="Times New Roman" w:cs="Times New Roman"/>
          <w:sz w:val="24"/>
          <w:szCs w:val="24"/>
        </w:rPr>
        <w:t xml:space="preserve"> similar </w:t>
      </w:r>
      <w:r w:rsidR="00A676C7" w:rsidRPr="00C362DE">
        <w:rPr>
          <w:rFonts w:ascii="Times New Roman" w:hAnsi="Times New Roman" w:cs="Times New Roman"/>
          <w:sz w:val="24"/>
          <w:szCs w:val="24"/>
        </w:rPr>
        <w:t xml:space="preserve">short-term </w:t>
      </w:r>
      <w:r w:rsidR="00324BEF" w:rsidRPr="00C362DE">
        <w:rPr>
          <w:rFonts w:ascii="Times New Roman" w:hAnsi="Times New Roman" w:cs="Times New Roman"/>
          <w:sz w:val="24"/>
          <w:szCs w:val="24"/>
        </w:rPr>
        <w:t>forbearance programs to their borrowers.</w:t>
      </w:r>
      <w:r w:rsidR="0067430A" w:rsidRPr="00C362DE">
        <w:rPr>
          <w:rStyle w:val="FootnoteReference"/>
          <w:rFonts w:ascii="Times New Roman" w:hAnsi="Times New Roman"/>
          <w:sz w:val="24"/>
          <w:szCs w:val="24"/>
        </w:rPr>
        <w:footnoteReference w:id="9"/>
      </w:r>
    </w:p>
    <w:p w14:paraId="333E83F8" w14:textId="6BB43C96" w:rsidR="00BE0A4B" w:rsidRPr="00C362DE" w:rsidRDefault="00BE0A4B" w:rsidP="006562A2">
      <w:pPr>
        <w:spacing w:line="240" w:lineRule="auto"/>
        <w:rPr>
          <w:rFonts w:ascii="Times New Roman" w:hAnsi="Times New Roman" w:cs="Times New Roman"/>
          <w:b/>
          <w:sz w:val="24"/>
          <w:szCs w:val="24"/>
        </w:rPr>
      </w:pPr>
      <w:r w:rsidRPr="00C362DE">
        <w:rPr>
          <w:rFonts w:ascii="Times New Roman" w:hAnsi="Times New Roman" w:cs="Times New Roman"/>
          <w:b/>
          <w:sz w:val="24"/>
          <w:szCs w:val="24"/>
        </w:rPr>
        <w:lastRenderedPageBreak/>
        <w:t>Background on Regulation X</w:t>
      </w:r>
    </w:p>
    <w:p w14:paraId="79CA904F" w14:textId="77F5554C" w:rsidR="00686855" w:rsidRPr="00C362DE" w:rsidRDefault="008B1D8D" w:rsidP="00BA6B68">
      <w:pPr>
        <w:spacing w:after="0" w:line="240" w:lineRule="auto"/>
        <w:rPr>
          <w:rFonts w:ascii="Times New Roman" w:hAnsi="Times New Roman" w:cs="Times New Roman"/>
          <w:sz w:val="24"/>
          <w:szCs w:val="24"/>
        </w:rPr>
      </w:pPr>
      <w:r w:rsidRPr="00C362DE">
        <w:rPr>
          <w:rFonts w:ascii="Times New Roman" w:hAnsi="Times New Roman" w:cs="Times New Roman"/>
          <w:sz w:val="24"/>
          <w:szCs w:val="24"/>
        </w:rPr>
        <w:t xml:space="preserve">As described in more detail below, mortgage servicers may </w:t>
      </w:r>
      <w:r w:rsidR="002B2250" w:rsidRPr="00C362DE">
        <w:rPr>
          <w:rFonts w:ascii="Times New Roman" w:hAnsi="Times New Roman" w:cs="Times New Roman"/>
          <w:sz w:val="24"/>
          <w:szCs w:val="24"/>
        </w:rPr>
        <w:t xml:space="preserve">provide </w:t>
      </w:r>
      <w:r w:rsidRPr="00C362DE">
        <w:rPr>
          <w:rFonts w:ascii="Times New Roman" w:hAnsi="Times New Roman" w:cs="Times New Roman"/>
          <w:sz w:val="24"/>
          <w:szCs w:val="24"/>
        </w:rPr>
        <w:t xml:space="preserve">borrowers a CARES Act forbearance under the </w:t>
      </w:r>
      <w:r w:rsidR="004D62C3" w:rsidRPr="00C362DE">
        <w:rPr>
          <w:rFonts w:ascii="Times New Roman" w:hAnsi="Times New Roman" w:cs="Times New Roman"/>
          <w:sz w:val="24"/>
          <w:szCs w:val="24"/>
        </w:rPr>
        <w:t xml:space="preserve">existing </w:t>
      </w:r>
      <w:r w:rsidR="007914BA" w:rsidRPr="00C362DE">
        <w:rPr>
          <w:rFonts w:ascii="Times New Roman" w:hAnsi="Times New Roman" w:cs="Times New Roman"/>
          <w:sz w:val="24"/>
          <w:szCs w:val="24"/>
        </w:rPr>
        <w:t xml:space="preserve">Regulation X </w:t>
      </w:r>
      <w:r w:rsidR="004D62C3" w:rsidRPr="00C362DE">
        <w:rPr>
          <w:rFonts w:ascii="Times New Roman" w:hAnsi="Times New Roman" w:cs="Times New Roman"/>
          <w:sz w:val="24"/>
          <w:szCs w:val="24"/>
        </w:rPr>
        <w:t>mortgage servicing</w:t>
      </w:r>
      <w:r w:rsidRPr="00C362DE">
        <w:rPr>
          <w:rFonts w:ascii="Times New Roman" w:hAnsi="Times New Roman" w:cs="Times New Roman"/>
          <w:sz w:val="24"/>
          <w:szCs w:val="24"/>
        </w:rPr>
        <w:t xml:space="preserve"> rules without having to comply with all of the otherwise applicable rules.</w:t>
      </w:r>
      <w:r w:rsidR="00CC3CA1" w:rsidRPr="00C362DE">
        <w:rPr>
          <w:rStyle w:val="FootnoteReference"/>
          <w:rFonts w:ascii="Times New Roman" w:hAnsi="Times New Roman"/>
          <w:sz w:val="24"/>
          <w:szCs w:val="24"/>
        </w:rPr>
        <w:footnoteReference w:id="10"/>
      </w:r>
      <w:r w:rsidRPr="00C362DE">
        <w:rPr>
          <w:rFonts w:ascii="Times New Roman" w:hAnsi="Times New Roman" w:cs="Times New Roman"/>
          <w:sz w:val="24"/>
          <w:szCs w:val="24"/>
        </w:rPr>
        <w:t xml:space="preserve"> </w:t>
      </w:r>
      <w:r w:rsidR="004D62C3" w:rsidRPr="00C362DE">
        <w:rPr>
          <w:rFonts w:ascii="Times New Roman" w:hAnsi="Times New Roman" w:cs="Times New Roman"/>
          <w:sz w:val="24"/>
          <w:szCs w:val="24"/>
        </w:rPr>
        <w:t xml:space="preserve"> </w:t>
      </w:r>
      <w:r w:rsidR="002B2250" w:rsidRPr="00C362DE">
        <w:rPr>
          <w:rFonts w:ascii="Times New Roman" w:hAnsi="Times New Roman" w:cs="Times New Roman"/>
          <w:sz w:val="24"/>
          <w:szCs w:val="24"/>
        </w:rPr>
        <w:t xml:space="preserve">Regulation X already contemplates that </w:t>
      </w:r>
      <w:r w:rsidR="004D62C3" w:rsidRPr="00C362DE">
        <w:rPr>
          <w:rFonts w:ascii="Times New Roman" w:hAnsi="Times New Roman" w:cs="Times New Roman"/>
          <w:sz w:val="24"/>
          <w:szCs w:val="24"/>
        </w:rPr>
        <w:t>some borrowers may need this type of fast short-term help</w:t>
      </w:r>
      <w:r w:rsidR="007D2EA4" w:rsidRPr="00C362DE">
        <w:rPr>
          <w:rFonts w:ascii="Times New Roman" w:hAnsi="Times New Roman" w:cs="Times New Roman"/>
          <w:sz w:val="24"/>
          <w:szCs w:val="24"/>
        </w:rPr>
        <w:t xml:space="preserve"> and provides flexibility for servicers </w:t>
      </w:r>
      <w:r w:rsidR="00511C16" w:rsidRPr="00C362DE">
        <w:rPr>
          <w:rFonts w:ascii="Times New Roman" w:hAnsi="Times New Roman" w:cs="Times New Roman"/>
          <w:sz w:val="24"/>
          <w:szCs w:val="24"/>
        </w:rPr>
        <w:t xml:space="preserve">when they offer certain short-term </w:t>
      </w:r>
      <w:r w:rsidR="006A606C" w:rsidRPr="00C362DE">
        <w:rPr>
          <w:rFonts w:ascii="Times New Roman" w:hAnsi="Times New Roman" w:cs="Times New Roman"/>
          <w:sz w:val="24"/>
          <w:szCs w:val="24"/>
        </w:rPr>
        <w:t>option</w:t>
      </w:r>
      <w:r w:rsidR="000D5E96" w:rsidRPr="00C362DE">
        <w:rPr>
          <w:rFonts w:ascii="Times New Roman" w:hAnsi="Times New Roman" w:cs="Times New Roman"/>
          <w:sz w:val="24"/>
          <w:szCs w:val="24"/>
        </w:rPr>
        <w:t>s, such as short-term payment forbearance progra</w:t>
      </w:r>
      <w:r w:rsidR="0059418A" w:rsidRPr="00C362DE">
        <w:rPr>
          <w:rFonts w:ascii="Times New Roman" w:hAnsi="Times New Roman" w:cs="Times New Roman"/>
          <w:sz w:val="24"/>
          <w:szCs w:val="24"/>
        </w:rPr>
        <w:t>ms</w:t>
      </w:r>
      <w:r w:rsidR="004D62C3" w:rsidRPr="00C362DE">
        <w:rPr>
          <w:rFonts w:ascii="Times New Roman" w:hAnsi="Times New Roman" w:cs="Times New Roman"/>
          <w:sz w:val="24"/>
          <w:szCs w:val="24"/>
        </w:rPr>
        <w:t>.</w:t>
      </w:r>
      <w:r w:rsidR="00827284" w:rsidRPr="00C362DE">
        <w:rPr>
          <w:rStyle w:val="FootnoteReference"/>
          <w:rFonts w:ascii="Times New Roman" w:hAnsi="Times New Roman"/>
          <w:sz w:val="24"/>
          <w:szCs w:val="24"/>
        </w:rPr>
        <w:t xml:space="preserve"> </w:t>
      </w:r>
      <w:r w:rsidR="00827284" w:rsidRPr="00C362DE">
        <w:rPr>
          <w:rStyle w:val="FootnoteReference"/>
          <w:rFonts w:ascii="Times New Roman" w:hAnsi="Times New Roman"/>
          <w:sz w:val="24"/>
          <w:szCs w:val="24"/>
        </w:rPr>
        <w:footnoteReference w:id="11"/>
      </w:r>
      <w:r w:rsidR="00827284" w:rsidRPr="00C362DE">
        <w:rPr>
          <w:rFonts w:ascii="Times New Roman" w:hAnsi="Times New Roman" w:cs="Times New Roman"/>
          <w:sz w:val="24"/>
          <w:szCs w:val="24"/>
        </w:rPr>
        <w:t xml:space="preserve"> </w:t>
      </w:r>
      <w:r w:rsidR="004D62C3" w:rsidRPr="00C362DE">
        <w:rPr>
          <w:rFonts w:ascii="Times New Roman" w:hAnsi="Times New Roman" w:cs="Times New Roman"/>
          <w:sz w:val="24"/>
          <w:szCs w:val="24"/>
        </w:rPr>
        <w:t xml:space="preserve"> </w:t>
      </w:r>
      <w:r w:rsidR="008433AC" w:rsidRPr="00C362DE">
        <w:rPr>
          <w:rFonts w:ascii="Times New Roman" w:hAnsi="Times New Roman" w:cs="Times New Roman"/>
          <w:sz w:val="24"/>
          <w:szCs w:val="24"/>
        </w:rPr>
        <w:t xml:space="preserve">A </w:t>
      </w:r>
      <w:r w:rsidR="002A4087" w:rsidRPr="00C362DE">
        <w:rPr>
          <w:rFonts w:ascii="Times New Roman" w:hAnsi="Times New Roman" w:cs="Times New Roman"/>
          <w:sz w:val="24"/>
          <w:szCs w:val="24"/>
        </w:rPr>
        <w:t>CARES Act forbearance qualifies as a short-term payment forbearance program under Regulation X</w:t>
      </w:r>
      <w:r w:rsidR="001E3316" w:rsidRPr="00C362DE">
        <w:rPr>
          <w:rFonts w:ascii="Times New Roman" w:hAnsi="Times New Roman" w:cs="Times New Roman"/>
          <w:sz w:val="24"/>
          <w:szCs w:val="24"/>
        </w:rPr>
        <w:t xml:space="preserve">, so it </w:t>
      </w:r>
      <w:r w:rsidR="00466DDD" w:rsidRPr="00C362DE">
        <w:rPr>
          <w:rFonts w:ascii="Times New Roman" w:hAnsi="Times New Roman" w:cs="Times New Roman"/>
          <w:sz w:val="24"/>
          <w:szCs w:val="24"/>
        </w:rPr>
        <w:t>is excluded</w:t>
      </w:r>
      <w:r w:rsidR="001E3316" w:rsidRPr="00C362DE">
        <w:rPr>
          <w:rFonts w:ascii="Times New Roman" w:hAnsi="Times New Roman" w:cs="Times New Roman"/>
          <w:sz w:val="24"/>
          <w:szCs w:val="24"/>
        </w:rPr>
        <w:t xml:space="preserve"> from </w:t>
      </w:r>
      <w:r w:rsidR="00BC7A95" w:rsidRPr="00C362DE">
        <w:rPr>
          <w:rFonts w:ascii="Times New Roman" w:hAnsi="Times New Roman" w:cs="Times New Roman"/>
          <w:sz w:val="24"/>
          <w:szCs w:val="24"/>
        </w:rPr>
        <w:t>some of</w:t>
      </w:r>
      <w:r w:rsidR="001E3316" w:rsidRPr="00C362DE">
        <w:rPr>
          <w:rFonts w:ascii="Times New Roman" w:hAnsi="Times New Roman" w:cs="Times New Roman"/>
          <w:sz w:val="24"/>
          <w:szCs w:val="24"/>
        </w:rPr>
        <w:t xml:space="preserve"> the </w:t>
      </w:r>
      <w:r w:rsidR="00BC7A95" w:rsidRPr="00C362DE">
        <w:rPr>
          <w:rFonts w:ascii="Times New Roman" w:hAnsi="Times New Roman" w:cs="Times New Roman"/>
          <w:sz w:val="24"/>
          <w:szCs w:val="24"/>
        </w:rPr>
        <w:t>otherwise</w:t>
      </w:r>
      <w:r w:rsidR="00761E5D" w:rsidRPr="00C362DE">
        <w:rPr>
          <w:rFonts w:ascii="Times New Roman" w:hAnsi="Times New Roman" w:cs="Times New Roman"/>
          <w:sz w:val="24"/>
          <w:szCs w:val="24"/>
        </w:rPr>
        <w:t xml:space="preserve"> applicable</w:t>
      </w:r>
      <w:r w:rsidR="001E3316" w:rsidRPr="00C362DE">
        <w:rPr>
          <w:rFonts w:ascii="Times New Roman" w:hAnsi="Times New Roman" w:cs="Times New Roman"/>
          <w:sz w:val="24"/>
          <w:szCs w:val="24"/>
        </w:rPr>
        <w:t xml:space="preserve"> loss mitigation </w:t>
      </w:r>
      <w:r w:rsidR="00466DDD" w:rsidRPr="00C362DE">
        <w:rPr>
          <w:rFonts w:ascii="Times New Roman" w:hAnsi="Times New Roman" w:cs="Times New Roman"/>
          <w:sz w:val="24"/>
          <w:szCs w:val="24"/>
        </w:rPr>
        <w:t>requirements</w:t>
      </w:r>
      <w:r w:rsidR="002A4087" w:rsidRPr="00C362DE">
        <w:rPr>
          <w:rFonts w:ascii="Times New Roman" w:hAnsi="Times New Roman" w:cs="Times New Roman"/>
          <w:sz w:val="24"/>
          <w:szCs w:val="24"/>
        </w:rPr>
        <w:t xml:space="preserve">. </w:t>
      </w:r>
      <w:r w:rsidR="00A632B9" w:rsidRPr="00C362DE">
        <w:rPr>
          <w:rFonts w:ascii="Times New Roman" w:hAnsi="Times New Roman" w:cs="Times New Roman"/>
          <w:sz w:val="24"/>
          <w:szCs w:val="24"/>
        </w:rPr>
        <w:t xml:space="preserve"> In </w:t>
      </w:r>
      <w:r w:rsidR="00F02E70" w:rsidRPr="00C362DE">
        <w:rPr>
          <w:rFonts w:ascii="Times New Roman" w:hAnsi="Times New Roman" w:cs="Times New Roman"/>
          <w:sz w:val="24"/>
          <w:szCs w:val="24"/>
        </w:rPr>
        <w:t>addition,</w:t>
      </w:r>
      <w:r w:rsidR="00A632B9" w:rsidRPr="00C362DE">
        <w:rPr>
          <w:rFonts w:ascii="Times New Roman" w:hAnsi="Times New Roman" w:cs="Times New Roman"/>
          <w:sz w:val="24"/>
          <w:szCs w:val="24"/>
        </w:rPr>
        <w:t xml:space="preserve"> </w:t>
      </w:r>
      <w:r w:rsidR="00466DDD" w:rsidRPr="00C362DE">
        <w:rPr>
          <w:rFonts w:ascii="Times New Roman" w:hAnsi="Times New Roman" w:cs="Times New Roman"/>
          <w:sz w:val="24"/>
          <w:szCs w:val="24"/>
        </w:rPr>
        <w:t>s</w:t>
      </w:r>
      <w:r w:rsidR="007D5092" w:rsidRPr="00C362DE">
        <w:rPr>
          <w:rFonts w:ascii="Times New Roman" w:hAnsi="Times New Roman" w:cs="Times New Roman"/>
          <w:sz w:val="24"/>
          <w:szCs w:val="24"/>
        </w:rPr>
        <w:t xml:space="preserve">ervicers can </w:t>
      </w:r>
      <w:r w:rsidR="00926AFB" w:rsidRPr="00C362DE">
        <w:rPr>
          <w:rFonts w:ascii="Times New Roman" w:hAnsi="Times New Roman" w:cs="Times New Roman"/>
          <w:sz w:val="24"/>
          <w:szCs w:val="24"/>
        </w:rPr>
        <w:t xml:space="preserve">provide </w:t>
      </w:r>
      <w:r w:rsidR="007D5092" w:rsidRPr="00C362DE">
        <w:rPr>
          <w:rFonts w:ascii="Times New Roman" w:hAnsi="Times New Roman" w:cs="Times New Roman"/>
          <w:sz w:val="24"/>
          <w:szCs w:val="24"/>
        </w:rPr>
        <w:t xml:space="preserve">multiple </w:t>
      </w:r>
      <w:r w:rsidR="00701AB1" w:rsidRPr="00C362DE">
        <w:rPr>
          <w:rFonts w:ascii="Times New Roman" w:hAnsi="Times New Roman" w:cs="Times New Roman"/>
          <w:sz w:val="24"/>
          <w:szCs w:val="24"/>
        </w:rPr>
        <w:t xml:space="preserve">sequential </w:t>
      </w:r>
      <w:r w:rsidR="007D5092" w:rsidRPr="00C362DE">
        <w:rPr>
          <w:rFonts w:ascii="Times New Roman" w:hAnsi="Times New Roman" w:cs="Times New Roman"/>
          <w:sz w:val="24"/>
          <w:szCs w:val="24"/>
        </w:rPr>
        <w:t>short-term payment forbearance programs</w:t>
      </w:r>
      <w:r w:rsidR="00BF1300" w:rsidRPr="00C362DE">
        <w:rPr>
          <w:rFonts w:ascii="Times New Roman" w:hAnsi="Times New Roman" w:cs="Times New Roman"/>
          <w:sz w:val="24"/>
          <w:szCs w:val="24"/>
        </w:rPr>
        <w:t xml:space="preserve"> </w:t>
      </w:r>
      <w:r w:rsidR="007D5092" w:rsidRPr="00C362DE">
        <w:rPr>
          <w:rFonts w:ascii="Times New Roman" w:hAnsi="Times New Roman" w:cs="Times New Roman"/>
          <w:sz w:val="24"/>
          <w:szCs w:val="24"/>
        </w:rPr>
        <w:t xml:space="preserve">under the </w:t>
      </w:r>
      <w:r w:rsidR="00926AFB" w:rsidRPr="00C362DE">
        <w:rPr>
          <w:rFonts w:ascii="Times New Roman" w:hAnsi="Times New Roman" w:cs="Times New Roman"/>
          <w:sz w:val="24"/>
          <w:szCs w:val="24"/>
        </w:rPr>
        <w:t xml:space="preserve">Regulation X </w:t>
      </w:r>
      <w:r w:rsidR="00D11B96" w:rsidRPr="00C362DE">
        <w:rPr>
          <w:rFonts w:ascii="Times New Roman" w:hAnsi="Times New Roman" w:cs="Times New Roman"/>
          <w:sz w:val="24"/>
          <w:szCs w:val="24"/>
        </w:rPr>
        <w:t>mortgage servicing</w:t>
      </w:r>
      <w:r w:rsidR="00466DDD" w:rsidRPr="00C362DE">
        <w:rPr>
          <w:rFonts w:ascii="Times New Roman" w:hAnsi="Times New Roman" w:cs="Times New Roman"/>
          <w:sz w:val="24"/>
          <w:szCs w:val="24"/>
        </w:rPr>
        <w:t xml:space="preserve"> </w:t>
      </w:r>
      <w:r w:rsidR="007D5092" w:rsidRPr="00C362DE">
        <w:rPr>
          <w:rFonts w:ascii="Times New Roman" w:hAnsi="Times New Roman" w:cs="Times New Roman"/>
          <w:sz w:val="24"/>
          <w:szCs w:val="24"/>
        </w:rPr>
        <w:t>rules</w:t>
      </w:r>
      <w:r w:rsidR="00926AFB" w:rsidRPr="00C362DE">
        <w:rPr>
          <w:rFonts w:ascii="Times New Roman" w:hAnsi="Times New Roman" w:cs="Times New Roman"/>
          <w:sz w:val="24"/>
          <w:szCs w:val="24"/>
        </w:rPr>
        <w:t xml:space="preserve">. </w:t>
      </w:r>
      <w:r w:rsidR="00632AB6" w:rsidRPr="00C362DE">
        <w:rPr>
          <w:rFonts w:ascii="Times New Roman" w:hAnsi="Times New Roman" w:cs="Times New Roman"/>
          <w:sz w:val="24"/>
          <w:szCs w:val="24"/>
        </w:rPr>
        <w:t xml:space="preserve"> </w:t>
      </w:r>
      <w:r w:rsidR="00926AFB" w:rsidRPr="00C362DE">
        <w:rPr>
          <w:rFonts w:ascii="Times New Roman" w:hAnsi="Times New Roman" w:cs="Times New Roman"/>
          <w:sz w:val="24"/>
          <w:szCs w:val="24"/>
        </w:rPr>
        <w:t xml:space="preserve">For example, under the CARES Act, the borrower may request another forbearance of up to 180 days in addition to the initial forbearance and the servicer </w:t>
      </w:r>
      <w:r w:rsidR="00926AFB" w:rsidRPr="00C362DE">
        <w:rPr>
          <w:rFonts w:ascii="Times New Roman" w:hAnsi="Times New Roman" w:cs="Times New Roman"/>
          <w:b/>
          <w:sz w:val="24"/>
          <w:szCs w:val="24"/>
        </w:rPr>
        <w:t>must</w:t>
      </w:r>
      <w:r w:rsidR="00926AFB" w:rsidRPr="00C362DE">
        <w:rPr>
          <w:rFonts w:ascii="Times New Roman" w:hAnsi="Times New Roman" w:cs="Times New Roman"/>
          <w:sz w:val="24"/>
          <w:szCs w:val="24"/>
        </w:rPr>
        <w:t xml:space="preserve"> extend the forbearance.  </w:t>
      </w:r>
    </w:p>
    <w:p w14:paraId="76C89557" w14:textId="77777777" w:rsidR="00BA6B68" w:rsidRPr="00C362DE" w:rsidRDefault="00BA6B68" w:rsidP="00BA6B68">
      <w:pPr>
        <w:spacing w:after="0" w:line="240" w:lineRule="auto"/>
        <w:rPr>
          <w:rFonts w:ascii="Times New Roman" w:hAnsi="Times New Roman" w:cs="Times New Roman"/>
          <w:sz w:val="24"/>
          <w:szCs w:val="24"/>
        </w:rPr>
      </w:pPr>
    </w:p>
    <w:p w14:paraId="36EB532B" w14:textId="4BECB361" w:rsidR="00134711" w:rsidRPr="00C362DE" w:rsidRDefault="002D6092"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Regardless of whether a servicer provides a CARES Act forbearance, s</w:t>
      </w:r>
      <w:r w:rsidR="008E3350" w:rsidRPr="00C362DE">
        <w:rPr>
          <w:rFonts w:ascii="Times New Roman" w:hAnsi="Times New Roman" w:cs="Times New Roman"/>
          <w:sz w:val="24"/>
          <w:szCs w:val="24"/>
        </w:rPr>
        <w:t xml:space="preserve">ervicers still must </w:t>
      </w:r>
      <w:r w:rsidR="0010485C" w:rsidRPr="00C362DE">
        <w:rPr>
          <w:rFonts w:ascii="Times New Roman" w:hAnsi="Times New Roman" w:cs="Times New Roman"/>
          <w:sz w:val="24"/>
          <w:szCs w:val="24"/>
        </w:rPr>
        <w:t>provid</w:t>
      </w:r>
      <w:r w:rsidR="00160D5A" w:rsidRPr="00C362DE">
        <w:rPr>
          <w:rFonts w:ascii="Times New Roman" w:hAnsi="Times New Roman" w:cs="Times New Roman"/>
          <w:sz w:val="24"/>
          <w:szCs w:val="24"/>
        </w:rPr>
        <w:t>e</w:t>
      </w:r>
      <w:r w:rsidR="007D3BA8" w:rsidRPr="00C362DE">
        <w:rPr>
          <w:rFonts w:ascii="Times New Roman" w:hAnsi="Times New Roman" w:cs="Times New Roman"/>
          <w:sz w:val="24"/>
          <w:szCs w:val="24"/>
        </w:rPr>
        <w:t xml:space="preserve"> </w:t>
      </w:r>
      <w:r w:rsidR="009205D4" w:rsidRPr="00C362DE">
        <w:rPr>
          <w:rFonts w:ascii="Times New Roman" w:hAnsi="Times New Roman" w:cs="Times New Roman"/>
          <w:sz w:val="24"/>
          <w:szCs w:val="24"/>
        </w:rPr>
        <w:t xml:space="preserve">certain </w:t>
      </w:r>
      <w:r w:rsidR="00AE1871" w:rsidRPr="00C362DE">
        <w:rPr>
          <w:rFonts w:ascii="Times New Roman" w:hAnsi="Times New Roman" w:cs="Times New Roman"/>
          <w:sz w:val="24"/>
          <w:szCs w:val="24"/>
        </w:rPr>
        <w:t xml:space="preserve">Regulation X </w:t>
      </w:r>
      <w:r w:rsidR="007D3BA8" w:rsidRPr="00C362DE">
        <w:rPr>
          <w:rFonts w:ascii="Times New Roman" w:hAnsi="Times New Roman" w:cs="Times New Roman"/>
          <w:sz w:val="24"/>
          <w:szCs w:val="24"/>
        </w:rPr>
        <w:t>notices</w:t>
      </w:r>
      <w:r w:rsidR="008E3350" w:rsidRPr="00C362DE">
        <w:rPr>
          <w:rFonts w:ascii="Times New Roman" w:hAnsi="Times New Roman" w:cs="Times New Roman"/>
          <w:sz w:val="24"/>
          <w:szCs w:val="24"/>
        </w:rPr>
        <w:t xml:space="preserve"> if they receive an</w:t>
      </w:r>
      <w:r w:rsidRPr="00C362DE">
        <w:rPr>
          <w:rFonts w:ascii="Times New Roman" w:hAnsi="Times New Roman" w:cs="Times New Roman"/>
          <w:sz w:val="24"/>
          <w:szCs w:val="24"/>
        </w:rPr>
        <w:t>y</w:t>
      </w:r>
      <w:r w:rsidR="008E3350" w:rsidRPr="00C362DE">
        <w:rPr>
          <w:rFonts w:ascii="Times New Roman" w:hAnsi="Times New Roman" w:cs="Times New Roman"/>
          <w:sz w:val="24"/>
          <w:szCs w:val="24"/>
        </w:rPr>
        <w:t xml:space="preserve"> </w:t>
      </w:r>
      <w:r w:rsidR="00FB1A7C" w:rsidRPr="00C362DE">
        <w:rPr>
          <w:rFonts w:ascii="Times New Roman" w:hAnsi="Times New Roman" w:cs="Times New Roman"/>
          <w:sz w:val="24"/>
          <w:szCs w:val="24"/>
        </w:rPr>
        <w:t>“</w:t>
      </w:r>
      <w:r w:rsidR="008E3350" w:rsidRPr="00C362DE">
        <w:rPr>
          <w:rFonts w:ascii="Times New Roman" w:hAnsi="Times New Roman" w:cs="Times New Roman"/>
          <w:sz w:val="24"/>
          <w:szCs w:val="24"/>
        </w:rPr>
        <w:t>incomplete loss mitigation application</w:t>
      </w:r>
      <w:r w:rsidR="00FB1A7C" w:rsidRPr="00C362DE">
        <w:rPr>
          <w:rFonts w:ascii="Times New Roman" w:hAnsi="Times New Roman" w:cs="Times New Roman"/>
          <w:sz w:val="24"/>
          <w:szCs w:val="24"/>
        </w:rPr>
        <w:t>”</w:t>
      </w:r>
      <w:r w:rsidR="008E3350" w:rsidRPr="00C362DE">
        <w:rPr>
          <w:rFonts w:ascii="Times New Roman" w:hAnsi="Times New Roman" w:cs="Times New Roman"/>
          <w:sz w:val="24"/>
          <w:szCs w:val="24"/>
        </w:rPr>
        <w:t xml:space="preserve"> from a borrower</w:t>
      </w:r>
      <w:r w:rsidR="0038218C" w:rsidRPr="00C362DE">
        <w:rPr>
          <w:rFonts w:ascii="Times New Roman" w:hAnsi="Times New Roman" w:cs="Times New Roman"/>
          <w:sz w:val="24"/>
          <w:szCs w:val="24"/>
        </w:rPr>
        <w:t xml:space="preserve">, but </w:t>
      </w:r>
      <w:r w:rsidR="00BB5EB2" w:rsidRPr="00C362DE">
        <w:rPr>
          <w:rFonts w:ascii="Times New Roman" w:hAnsi="Times New Roman" w:cs="Times New Roman"/>
          <w:sz w:val="24"/>
          <w:szCs w:val="24"/>
        </w:rPr>
        <w:t xml:space="preserve">generally </w:t>
      </w:r>
      <w:r w:rsidR="00AE1871" w:rsidRPr="00C362DE">
        <w:rPr>
          <w:rFonts w:ascii="Times New Roman" w:hAnsi="Times New Roman" w:cs="Times New Roman"/>
          <w:sz w:val="24"/>
          <w:szCs w:val="24"/>
        </w:rPr>
        <w:t xml:space="preserve">servicers </w:t>
      </w:r>
      <w:r w:rsidR="00BB5EB2" w:rsidRPr="00C362DE">
        <w:rPr>
          <w:rFonts w:ascii="Times New Roman" w:hAnsi="Times New Roman" w:cs="Times New Roman"/>
          <w:sz w:val="24"/>
          <w:szCs w:val="24"/>
        </w:rPr>
        <w:t xml:space="preserve">do not have to exercise reasonable diligence to complete the application </w:t>
      </w:r>
      <w:r w:rsidR="00245070" w:rsidRPr="00C362DE">
        <w:rPr>
          <w:rFonts w:ascii="Times New Roman" w:hAnsi="Times New Roman" w:cs="Times New Roman"/>
          <w:sz w:val="24"/>
          <w:szCs w:val="24"/>
        </w:rPr>
        <w:t xml:space="preserve">until near the end of </w:t>
      </w:r>
      <w:r w:rsidR="00BB5EB2" w:rsidRPr="00C362DE">
        <w:rPr>
          <w:rFonts w:ascii="Times New Roman" w:hAnsi="Times New Roman" w:cs="Times New Roman"/>
          <w:sz w:val="24"/>
          <w:szCs w:val="24"/>
        </w:rPr>
        <w:t>the forbearance period</w:t>
      </w:r>
      <w:r w:rsidR="00FB1A7C" w:rsidRPr="00C362DE">
        <w:rPr>
          <w:rFonts w:ascii="Times New Roman" w:hAnsi="Times New Roman" w:cs="Times New Roman"/>
          <w:sz w:val="24"/>
          <w:szCs w:val="24"/>
        </w:rPr>
        <w:t>.</w:t>
      </w:r>
      <w:r w:rsidR="00701AB1" w:rsidRPr="00C362DE">
        <w:rPr>
          <w:rStyle w:val="FootnoteReference"/>
          <w:rFonts w:ascii="Times New Roman" w:hAnsi="Times New Roman"/>
          <w:sz w:val="24"/>
          <w:szCs w:val="24"/>
        </w:rPr>
        <w:footnoteReference w:id="12"/>
      </w:r>
      <w:r w:rsidR="00FB1A7C" w:rsidRPr="00C362DE">
        <w:rPr>
          <w:rFonts w:ascii="Times New Roman" w:hAnsi="Times New Roman" w:cs="Times New Roman"/>
          <w:sz w:val="24"/>
          <w:szCs w:val="24"/>
        </w:rPr>
        <w:t xml:space="preserve">  </w:t>
      </w:r>
      <w:r w:rsidR="007D5092" w:rsidRPr="00C362DE">
        <w:rPr>
          <w:rFonts w:ascii="Times New Roman" w:hAnsi="Times New Roman" w:cs="Times New Roman"/>
          <w:sz w:val="24"/>
          <w:szCs w:val="24"/>
        </w:rPr>
        <w:t>This approach allows servicers and borrowers to address temporary hardships while making sure borrowers are aware of their rights to the full loss mitigation procedures under the rules if they might need longer-term solutions later</w:t>
      </w:r>
      <w:r w:rsidR="00E95932" w:rsidRPr="00C362DE">
        <w:rPr>
          <w:rFonts w:ascii="Times New Roman" w:hAnsi="Times New Roman" w:cs="Times New Roman"/>
          <w:sz w:val="24"/>
          <w:szCs w:val="24"/>
        </w:rPr>
        <w:t xml:space="preserve">.  </w:t>
      </w:r>
      <w:r w:rsidR="001510C3" w:rsidRPr="00C362DE">
        <w:rPr>
          <w:rFonts w:ascii="Times New Roman" w:hAnsi="Times New Roman" w:cs="Times New Roman"/>
          <w:sz w:val="24"/>
          <w:szCs w:val="24"/>
        </w:rPr>
        <w:t xml:space="preserve">As noted above, the CARES Act only requires borrowers to </w:t>
      </w:r>
      <w:r w:rsidR="00C222E5" w:rsidRPr="00C362DE">
        <w:rPr>
          <w:rFonts w:ascii="Times New Roman" w:hAnsi="Times New Roman" w:cs="Times New Roman"/>
          <w:sz w:val="24"/>
          <w:szCs w:val="24"/>
        </w:rPr>
        <w:t xml:space="preserve">make </w:t>
      </w:r>
      <w:r w:rsidR="001F1B40" w:rsidRPr="00C362DE">
        <w:rPr>
          <w:rFonts w:ascii="Times New Roman" w:hAnsi="Times New Roman" w:cs="Times New Roman"/>
          <w:sz w:val="24"/>
          <w:szCs w:val="24"/>
        </w:rPr>
        <w:t xml:space="preserve">a request to the servicer for a forbearance and </w:t>
      </w:r>
      <w:r w:rsidR="00963AAE" w:rsidRPr="00C362DE">
        <w:rPr>
          <w:rFonts w:ascii="Times New Roman" w:hAnsi="Times New Roman" w:cs="Times New Roman"/>
          <w:sz w:val="24"/>
          <w:szCs w:val="24"/>
        </w:rPr>
        <w:t>affirm that the borrower is experiencing a financial hardship during the COVID-19 emergency</w:t>
      </w:r>
      <w:r w:rsidR="001510C3" w:rsidRPr="00C362DE">
        <w:rPr>
          <w:rFonts w:ascii="Times New Roman" w:hAnsi="Times New Roman" w:cs="Times New Roman"/>
          <w:sz w:val="24"/>
          <w:szCs w:val="24"/>
        </w:rPr>
        <w:t>; the servicer is prohibited from requiring any additional documentation</w:t>
      </w:r>
      <w:r w:rsidR="007666F9" w:rsidRPr="00C362DE">
        <w:rPr>
          <w:rFonts w:ascii="Times New Roman" w:hAnsi="Times New Roman" w:cs="Times New Roman"/>
          <w:sz w:val="24"/>
          <w:szCs w:val="24"/>
        </w:rPr>
        <w:t xml:space="preserve">.  </w:t>
      </w:r>
      <w:r w:rsidR="00A94969" w:rsidRPr="00C362DE">
        <w:rPr>
          <w:rFonts w:ascii="Times New Roman" w:hAnsi="Times New Roman" w:cs="Times New Roman"/>
          <w:sz w:val="24"/>
          <w:szCs w:val="24"/>
        </w:rPr>
        <w:t xml:space="preserve">However, when the borrower makes </w:t>
      </w:r>
      <w:r w:rsidR="007666F9" w:rsidRPr="00C362DE">
        <w:rPr>
          <w:rFonts w:ascii="Times New Roman" w:hAnsi="Times New Roman" w:cs="Times New Roman"/>
          <w:sz w:val="24"/>
          <w:szCs w:val="24"/>
        </w:rPr>
        <w:t>this</w:t>
      </w:r>
      <w:r w:rsidR="001510C3" w:rsidRPr="00C362DE">
        <w:rPr>
          <w:rFonts w:ascii="Times New Roman" w:hAnsi="Times New Roman" w:cs="Times New Roman"/>
          <w:sz w:val="24"/>
          <w:szCs w:val="24"/>
        </w:rPr>
        <w:t xml:space="preserve"> request </w:t>
      </w:r>
      <w:r w:rsidR="00A94969" w:rsidRPr="00C362DE">
        <w:rPr>
          <w:rFonts w:ascii="Times New Roman" w:hAnsi="Times New Roman" w:cs="Times New Roman"/>
          <w:sz w:val="24"/>
          <w:szCs w:val="24"/>
        </w:rPr>
        <w:t xml:space="preserve">and </w:t>
      </w:r>
      <w:r w:rsidR="00B31CC6" w:rsidRPr="00C362DE">
        <w:rPr>
          <w:rFonts w:ascii="Times New Roman" w:hAnsi="Times New Roman" w:cs="Times New Roman"/>
          <w:sz w:val="24"/>
          <w:szCs w:val="24"/>
        </w:rPr>
        <w:t>affirms</w:t>
      </w:r>
      <w:r w:rsidR="00A94969" w:rsidRPr="00C362DE">
        <w:rPr>
          <w:rFonts w:ascii="Times New Roman" w:hAnsi="Times New Roman" w:cs="Times New Roman"/>
          <w:sz w:val="24"/>
          <w:szCs w:val="24"/>
        </w:rPr>
        <w:t xml:space="preserve"> the hardship, it</w:t>
      </w:r>
      <w:r w:rsidR="005E67C6" w:rsidRPr="00C362DE">
        <w:rPr>
          <w:rFonts w:ascii="Times New Roman" w:hAnsi="Times New Roman" w:cs="Times New Roman"/>
          <w:sz w:val="24"/>
          <w:szCs w:val="24"/>
        </w:rPr>
        <w:t xml:space="preserve"> still</w:t>
      </w:r>
      <w:r w:rsidR="00A94969" w:rsidRPr="00C362DE">
        <w:rPr>
          <w:rFonts w:ascii="Times New Roman" w:hAnsi="Times New Roman" w:cs="Times New Roman"/>
          <w:sz w:val="24"/>
          <w:szCs w:val="24"/>
        </w:rPr>
        <w:t xml:space="preserve"> </w:t>
      </w:r>
      <w:r w:rsidR="001510C3" w:rsidRPr="00C362DE">
        <w:rPr>
          <w:rFonts w:ascii="Times New Roman" w:hAnsi="Times New Roman" w:cs="Times New Roman"/>
          <w:sz w:val="24"/>
          <w:szCs w:val="24"/>
        </w:rPr>
        <w:t xml:space="preserve">constitutes an </w:t>
      </w:r>
      <w:r w:rsidR="005E67C6" w:rsidRPr="00C362DE">
        <w:rPr>
          <w:rFonts w:ascii="Times New Roman" w:hAnsi="Times New Roman" w:cs="Times New Roman"/>
          <w:sz w:val="24"/>
          <w:szCs w:val="24"/>
        </w:rPr>
        <w:t>“</w:t>
      </w:r>
      <w:r w:rsidR="001510C3" w:rsidRPr="00C362DE">
        <w:rPr>
          <w:rFonts w:ascii="Times New Roman" w:hAnsi="Times New Roman" w:cs="Times New Roman"/>
          <w:sz w:val="24"/>
          <w:szCs w:val="24"/>
        </w:rPr>
        <w:t>incomplete loss mitigation application</w:t>
      </w:r>
      <w:r w:rsidR="005E67C6" w:rsidRPr="00C362DE">
        <w:rPr>
          <w:rFonts w:ascii="Times New Roman" w:hAnsi="Times New Roman" w:cs="Times New Roman"/>
          <w:sz w:val="24"/>
          <w:szCs w:val="24"/>
        </w:rPr>
        <w:t>”</w:t>
      </w:r>
      <w:r w:rsidR="001510C3" w:rsidRPr="00C362DE">
        <w:rPr>
          <w:rFonts w:ascii="Times New Roman" w:hAnsi="Times New Roman" w:cs="Times New Roman"/>
          <w:sz w:val="24"/>
          <w:szCs w:val="24"/>
        </w:rPr>
        <w:t xml:space="preserve"> </w:t>
      </w:r>
      <w:r w:rsidR="00A94969" w:rsidRPr="00C362DE">
        <w:rPr>
          <w:rFonts w:ascii="Times New Roman" w:hAnsi="Times New Roman" w:cs="Times New Roman"/>
          <w:sz w:val="24"/>
          <w:szCs w:val="24"/>
        </w:rPr>
        <w:t xml:space="preserve">for purposes of </w:t>
      </w:r>
      <w:r w:rsidR="00514027" w:rsidRPr="00C362DE">
        <w:rPr>
          <w:rFonts w:ascii="Times New Roman" w:hAnsi="Times New Roman" w:cs="Times New Roman"/>
          <w:sz w:val="24"/>
          <w:szCs w:val="24"/>
        </w:rPr>
        <w:t>Regulation X</w:t>
      </w:r>
      <w:r w:rsidR="001510C3" w:rsidRPr="00C362DE">
        <w:rPr>
          <w:rFonts w:ascii="Times New Roman" w:hAnsi="Times New Roman" w:cs="Times New Roman"/>
          <w:sz w:val="24"/>
          <w:szCs w:val="24"/>
        </w:rPr>
        <w:t xml:space="preserve">, so servicers </w:t>
      </w:r>
      <w:r w:rsidR="00A94969" w:rsidRPr="00C362DE">
        <w:rPr>
          <w:rFonts w:ascii="Times New Roman" w:hAnsi="Times New Roman" w:cs="Times New Roman"/>
          <w:sz w:val="24"/>
          <w:szCs w:val="24"/>
        </w:rPr>
        <w:t xml:space="preserve">still </w:t>
      </w:r>
      <w:r w:rsidR="001510C3" w:rsidRPr="00C362DE">
        <w:rPr>
          <w:rFonts w:ascii="Times New Roman" w:hAnsi="Times New Roman" w:cs="Times New Roman"/>
          <w:sz w:val="24"/>
          <w:szCs w:val="24"/>
        </w:rPr>
        <w:t xml:space="preserve">must provide the required </w:t>
      </w:r>
      <w:r w:rsidR="005E67C6" w:rsidRPr="00C362DE">
        <w:rPr>
          <w:rFonts w:ascii="Times New Roman" w:hAnsi="Times New Roman" w:cs="Times New Roman"/>
          <w:sz w:val="24"/>
          <w:szCs w:val="24"/>
        </w:rPr>
        <w:t xml:space="preserve">loss mitigation </w:t>
      </w:r>
      <w:r w:rsidR="001510C3" w:rsidRPr="00C362DE">
        <w:rPr>
          <w:rFonts w:ascii="Times New Roman" w:hAnsi="Times New Roman" w:cs="Times New Roman"/>
          <w:sz w:val="24"/>
          <w:szCs w:val="24"/>
        </w:rPr>
        <w:t>notices and comply with the other applicable regulatory requirements</w:t>
      </w:r>
      <w:r w:rsidR="00A94969" w:rsidRPr="00C362DE">
        <w:rPr>
          <w:rFonts w:ascii="Times New Roman" w:hAnsi="Times New Roman" w:cs="Times New Roman"/>
          <w:sz w:val="24"/>
          <w:szCs w:val="24"/>
        </w:rPr>
        <w:t xml:space="preserve"> as </w:t>
      </w:r>
      <w:r w:rsidR="005E67C6" w:rsidRPr="00C362DE">
        <w:rPr>
          <w:rFonts w:ascii="Times New Roman" w:hAnsi="Times New Roman" w:cs="Times New Roman"/>
          <w:sz w:val="24"/>
          <w:szCs w:val="24"/>
        </w:rPr>
        <w:t>applicable to a short-term option being offered based on an evaluation of an incomplete loss mitigation application</w:t>
      </w:r>
      <w:r w:rsidR="002C5DFF" w:rsidRPr="00C362DE">
        <w:rPr>
          <w:rFonts w:ascii="Times New Roman" w:hAnsi="Times New Roman" w:cs="Times New Roman"/>
          <w:sz w:val="24"/>
          <w:szCs w:val="24"/>
        </w:rPr>
        <w:t>.</w:t>
      </w:r>
      <w:r w:rsidR="001510C3" w:rsidRPr="00C362DE">
        <w:rPr>
          <w:rFonts w:ascii="Times New Roman" w:hAnsi="Times New Roman" w:cs="Times New Roman"/>
          <w:sz w:val="24"/>
          <w:szCs w:val="24"/>
        </w:rPr>
        <w:t xml:space="preserve"> </w:t>
      </w:r>
      <w:r w:rsidR="00FC2790" w:rsidRPr="00C362DE">
        <w:rPr>
          <w:rFonts w:ascii="Times New Roman" w:hAnsi="Times New Roman" w:cs="Times New Roman"/>
          <w:sz w:val="24"/>
          <w:szCs w:val="24"/>
        </w:rPr>
        <w:t xml:space="preserve"> </w:t>
      </w:r>
    </w:p>
    <w:p w14:paraId="6751D189" w14:textId="2795BFC9" w:rsidR="006562A2" w:rsidRPr="00C362DE" w:rsidRDefault="000A27C6"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See the FAQs for additional information about the flexibility in Regulation X for short-term options.</w:t>
      </w:r>
    </w:p>
    <w:p w14:paraId="6965A832" w14:textId="3129FFB5" w:rsidR="004820C1" w:rsidRPr="00C362DE" w:rsidRDefault="00287ABE" w:rsidP="006562A2">
      <w:pPr>
        <w:spacing w:line="240" w:lineRule="auto"/>
        <w:rPr>
          <w:rFonts w:ascii="Times New Roman" w:hAnsi="Times New Roman" w:cs="Times New Roman"/>
          <w:sz w:val="24"/>
          <w:szCs w:val="24"/>
        </w:rPr>
      </w:pPr>
      <w:r w:rsidRPr="00C362DE">
        <w:rPr>
          <w:rFonts w:ascii="Times New Roman" w:hAnsi="Times New Roman" w:cs="Times New Roman"/>
          <w:b/>
          <w:sz w:val="24"/>
          <w:szCs w:val="24"/>
        </w:rPr>
        <w:t>CARES A</w:t>
      </w:r>
      <w:r w:rsidR="00CB49FA" w:rsidRPr="00C362DE">
        <w:rPr>
          <w:rFonts w:ascii="Times New Roman" w:hAnsi="Times New Roman" w:cs="Times New Roman"/>
          <w:b/>
          <w:sz w:val="24"/>
          <w:szCs w:val="24"/>
        </w:rPr>
        <w:t>ct</w:t>
      </w:r>
      <w:r w:rsidRPr="00C362DE">
        <w:rPr>
          <w:rFonts w:ascii="Times New Roman" w:hAnsi="Times New Roman" w:cs="Times New Roman"/>
          <w:b/>
          <w:sz w:val="24"/>
          <w:szCs w:val="24"/>
        </w:rPr>
        <w:t xml:space="preserve"> Forbearance and Other </w:t>
      </w:r>
      <w:r w:rsidR="006562A2" w:rsidRPr="00C362DE">
        <w:rPr>
          <w:rFonts w:ascii="Times New Roman" w:hAnsi="Times New Roman" w:cs="Times New Roman"/>
          <w:b/>
          <w:sz w:val="24"/>
          <w:szCs w:val="24"/>
        </w:rPr>
        <w:t xml:space="preserve">Short-Term </w:t>
      </w:r>
      <w:r w:rsidRPr="00C362DE">
        <w:rPr>
          <w:rFonts w:ascii="Times New Roman" w:hAnsi="Times New Roman" w:cs="Times New Roman"/>
          <w:b/>
          <w:sz w:val="24"/>
          <w:szCs w:val="24"/>
        </w:rPr>
        <w:t>Options</w:t>
      </w:r>
      <w:r w:rsidR="00104465" w:rsidRPr="00C362DE">
        <w:rPr>
          <w:rFonts w:ascii="Times New Roman" w:hAnsi="Times New Roman" w:cs="Times New Roman"/>
          <w:b/>
          <w:sz w:val="24"/>
          <w:szCs w:val="24"/>
        </w:rPr>
        <w:t xml:space="preserve"> – Acknowledgement </w:t>
      </w:r>
      <w:r w:rsidR="006A1585" w:rsidRPr="00C362DE">
        <w:rPr>
          <w:rFonts w:ascii="Times New Roman" w:hAnsi="Times New Roman" w:cs="Times New Roman"/>
          <w:b/>
          <w:sz w:val="24"/>
          <w:szCs w:val="24"/>
        </w:rPr>
        <w:t>Notice</w:t>
      </w:r>
      <w:r w:rsidR="006562A2" w:rsidRPr="00C362DE">
        <w:rPr>
          <w:rFonts w:ascii="Times New Roman" w:hAnsi="Times New Roman" w:cs="Times New Roman"/>
          <w:b/>
          <w:sz w:val="24"/>
          <w:szCs w:val="24"/>
        </w:rPr>
        <w:t>:</w:t>
      </w:r>
      <w:r w:rsidR="00286E59" w:rsidRPr="00C362DE">
        <w:rPr>
          <w:rFonts w:ascii="Times New Roman" w:hAnsi="Times New Roman" w:cs="Times New Roman"/>
          <w:b/>
          <w:sz w:val="24"/>
          <w:szCs w:val="24"/>
        </w:rPr>
        <w:t xml:space="preserve">  </w:t>
      </w:r>
      <w:r w:rsidR="00977EF2" w:rsidRPr="00C362DE">
        <w:rPr>
          <w:rFonts w:ascii="Times New Roman" w:hAnsi="Times New Roman" w:cs="Times New Roman"/>
          <w:sz w:val="24"/>
          <w:szCs w:val="24"/>
        </w:rPr>
        <w:t>As noted above, t</w:t>
      </w:r>
      <w:r w:rsidR="00E61EF6" w:rsidRPr="00C362DE">
        <w:rPr>
          <w:rFonts w:ascii="Times New Roman" w:hAnsi="Times New Roman" w:cs="Times New Roman"/>
          <w:sz w:val="24"/>
          <w:szCs w:val="24"/>
        </w:rPr>
        <w:t xml:space="preserve">he </w:t>
      </w:r>
      <w:r w:rsidR="00494E9C" w:rsidRPr="00C362DE">
        <w:rPr>
          <w:rFonts w:ascii="Times New Roman" w:hAnsi="Times New Roman" w:cs="Times New Roman"/>
          <w:sz w:val="24"/>
          <w:szCs w:val="24"/>
        </w:rPr>
        <w:t xml:space="preserve">agencies </w:t>
      </w:r>
      <w:r w:rsidR="00E61EF6" w:rsidRPr="00C362DE">
        <w:rPr>
          <w:rFonts w:ascii="Times New Roman" w:hAnsi="Times New Roman" w:cs="Times New Roman"/>
          <w:sz w:val="24"/>
          <w:szCs w:val="24"/>
        </w:rPr>
        <w:t xml:space="preserve">understand that </w:t>
      </w:r>
      <w:r w:rsidR="00F64173" w:rsidRPr="00C362DE">
        <w:rPr>
          <w:rFonts w:ascii="Times New Roman" w:hAnsi="Times New Roman" w:cs="Times New Roman"/>
          <w:sz w:val="24"/>
          <w:szCs w:val="24"/>
        </w:rPr>
        <w:t xml:space="preserve">over the coming weeks, </w:t>
      </w:r>
      <w:r w:rsidR="00E61EF6" w:rsidRPr="00C362DE">
        <w:rPr>
          <w:rFonts w:ascii="Times New Roman" w:hAnsi="Times New Roman" w:cs="Times New Roman"/>
          <w:sz w:val="24"/>
          <w:szCs w:val="24"/>
        </w:rPr>
        <w:t xml:space="preserve">mortgage </w:t>
      </w:r>
      <w:r w:rsidR="006562A2" w:rsidRPr="00C362DE">
        <w:rPr>
          <w:rFonts w:ascii="Times New Roman" w:hAnsi="Times New Roman" w:cs="Times New Roman"/>
          <w:sz w:val="24"/>
          <w:szCs w:val="24"/>
        </w:rPr>
        <w:t xml:space="preserve">servicers </w:t>
      </w:r>
      <w:r w:rsidR="003B6BAF" w:rsidRPr="00C362DE">
        <w:rPr>
          <w:rFonts w:ascii="Times New Roman" w:hAnsi="Times New Roman" w:cs="Times New Roman"/>
          <w:sz w:val="24"/>
          <w:szCs w:val="24"/>
        </w:rPr>
        <w:t xml:space="preserve">will </w:t>
      </w:r>
      <w:r w:rsidR="006562A2" w:rsidRPr="00C362DE">
        <w:rPr>
          <w:rFonts w:ascii="Times New Roman" w:hAnsi="Times New Roman" w:cs="Times New Roman"/>
          <w:sz w:val="24"/>
          <w:szCs w:val="24"/>
        </w:rPr>
        <w:t>offer</w:t>
      </w:r>
      <w:r w:rsidR="003B6BAF" w:rsidRPr="00C362DE">
        <w:rPr>
          <w:rFonts w:ascii="Times New Roman" w:hAnsi="Times New Roman" w:cs="Times New Roman"/>
          <w:sz w:val="24"/>
          <w:szCs w:val="24"/>
        </w:rPr>
        <w:t xml:space="preserve"> </w:t>
      </w:r>
      <w:r w:rsidR="003B6BAF" w:rsidRPr="00C362DE">
        <w:rPr>
          <w:rFonts w:ascii="Times New Roman" w:hAnsi="Times New Roman" w:cs="Times New Roman"/>
          <w:sz w:val="24"/>
          <w:szCs w:val="24"/>
        </w:rPr>
        <w:lastRenderedPageBreak/>
        <w:t>consumers</w:t>
      </w:r>
      <w:r w:rsidR="006562A2" w:rsidRPr="00C362DE">
        <w:rPr>
          <w:rFonts w:ascii="Times New Roman" w:hAnsi="Times New Roman" w:cs="Times New Roman"/>
          <w:sz w:val="24"/>
          <w:szCs w:val="24"/>
        </w:rPr>
        <w:t xml:space="preserve"> short-term </w:t>
      </w:r>
      <w:r w:rsidR="000F2D27" w:rsidRPr="00C362DE">
        <w:rPr>
          <w:rFonts w:ascii="Times New Roman" w:hAnsi="Times New Roman" w:cs="Times New Roman"/>
          <w:sz w:val="24"/>
          <w:szCs w:val="24"/>
        </w:rPr>
        <w:t>options</w:t>
      </w:r>
      <w:r w:rsidR="00F64173" w:rsidRPr="00C362DE">
        <w:rPr>
          <w:rFonts w:ascii="Times New Roman" w:hAnsi="Times New Roman" w:cs="Times New Roman"/>
          <w:sz w:val="24"/>
          <w:szCs w:val="24"/>
        </w:rPr>
        <w:t xml:space="preserve">, like </w:t>
      </w:r>
      <w:r w:rsidR="00A676C7" w:rsidRPr="00C362DE">
        <w:rPr>
          <w:rFonts w:ascii="Times New Roman" w:hAnsi="Times New Roman" w:cs="Times New Roman"/>
          <w:sz w:val="24"/>
          <w:szCs w:val="24"/>
        </w:rPr>
        <w:t xml:space="preserve">the </w:t>
      </w:r>
      <w:r w:rsidR="00F64173" w:rsidRPr="00C362DE">
        <w:rPr>
          <w:rFonts w:ascii="Times New Roman" w:hAnsi="Times New Roman" w:cs="Times New Roman"/>
          <w:sz w:val="24"/>
          <w:szCs w:val="24"/>
        </w:rPr>
        <w:t>CARES Act forbearan</w:t>
      </w:r>
      <w:r w:rsidR="00977EF2" w:rsidRPr="00C362DE">
        <w:rPr>
          <w:rFonts w:ascii="Times New Roman" w:hAnsi="Times New Roman" w:cs="Times New Roman"/>
          <w:sz w:val="24"/>
          <w:szCs w:val="24"/>
        </w:rPr>
        <w:t xml:space="preserve">ce.  </w:t>
      </w:r>
      <w:r w:rsidR="00D46B12" w:rsidRPr="00C362DE">
        <w:rPr>
          <w:rFonts w:ascii="Times New Roman" w:hAnsi="Times New Roman" w:cs="Times New Roman"/>
          <w:sz w:val="24"/>
          <w:szCs w:val="24"/>
        </w:rPr>
        <w:t xml:space="preserve">The </w:t>
      </w:r>
      <w:r w:rsidR="00494E9C" w:rsidRPr="00C362DE">
        <w:rPr>
          <w:rFonts w:ascii="Times New Roman" w:hAnsi="Times New Roman" w:cs="Times New Roman"/>
          <w:sz w:val="24"/>
          <w:szCs w:val="24"/>
        </w:rPr>
        <w:t xml:space="preserve">agencies </w:t>
      </w:r>
      <w:r w:rsidR="009F3451" w:rsidRPr="00C362DE">
        <w:rPr>
          <w:rFonts w:ascii="Times New Roman" w:hAnsi="Times New Roman" w:cs="Times New Roman"/>
          <w:sz w:val="24"/>
          <w:szCs w:val="24"/>
        </w:rPr>
        <w:t xml:space="preserve">intend to </w:t>
      </w:r>
      <w:r w:rsidR="009D55FD" w:rsidRPr="00C362DE">
        <w:rPr>
          <w:rFonts w:ascii="Times New Roman" w:hAnsi="Times New Roman" w:cs="Times New Roman"/>
          <w:sz w:val="24"/>
          <w:szCs w:val="24"/>
        </w:rPr>
        <w:t xml:space="preserve">facilitate these efforts by adopting a flexible supervisory and enforcement </w:t>
      </w:r>
      <w:r w:rsidR="00AF63DC" w:rsidRPr="00C362DE">
        <w:rPr>
          <w:rFonts w:ascii="Times New Roman" w:hAnsi="Times New Roman" w:cs="Times New Roman"/>
          <w:sz w:val="24"/>
          <w:szCs w:val="24"/>
        </w:rPr>
        <w:t>approach</w:t>
      </w:r>
      <w:r w:rsidR="00021419" w:rsidRPr="00C362DE">
        <w:rPr>
          <w:rFonts w:ascii="Times New Roman" w:hAnsi="Times New Roman" w:cs="Times New Roman"/>
          <w:sz w:val="24"/>
          <w:szCs w:val="24"/>
        </w:rPr>
        <w:t xml:space="preserve"> relating to </w:t>
      </w:r>
      <w:r w:rsidR="000F2D27" w:rsidRPr="00C362DE">
        <w:rPr>
          <w:rFonts w:ascii="Times New Roman" w:hAnsi="Times New Roman" w:cs="Times New Roman"/>
          <w:sz w:val="24"/>
          <w:szCs w:val="24"/>
        </w:rPr>
        <w:t xml:space="preserve">Regulation X.  </w:t>
      </w:r>
    </w:p>
    <w:p w14:paraId="4972A4D6" w14:textId="46999C09" w:rsidR="00D46B12" w:rsidRPr="00C362DE" w:rsidRDefault="00D46B12" w:rsidP="008B3863">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As </w:t>
      </w:r>
      <w:r w:rsidR="00207D14" w:rsidRPr="00C362DE">
        <w:rPr>
          <w:rFonts w:ascii="Times New Roman" w:hAnsi="Times New Roman" w:cs="Times New Roman"/>
          <w:sz w:val="24"/>
          <w:szCs w:val="24"/>
        </w:rPr>
        <w:t>noted above</w:t>
      </w:r>
      <w:r w:rsidRPr="00C362DE">
        <w:rPr>
          <w:rFonts w:ascii="Times New Roman" w:hAnsi="Times New Roman" w:cs="Times New Roman"/>
          <w:sz w:val="24"/>
          <w:szCs w:val="24"/>
        </w:rPr>
        <w:t>, t</w:t>
      </w:r>
      <w:r w:rsidR="006562A2" w:rsidRPr="00C362DE">
        <w:rPr>
          <w:rFonts w:ascii="Times New Roman" w:hAnsi="Times New Roman" w:cs="Times New Roman"/>
          <w:sz w:val="24"/>
          <w:szCs w:val="24"/>
        </w:rPr>
        <w:t xml:space="preserve">he </w:t>
      </w:r>
      <w:r w:rsidR="00494E9C" w:rsidRPr="00C362DE">
        <w:rPr>
          <w:rFonts w:ascii="Times New Roman" w:hAnsi="Times New Roman" w:cs="Times New Roman"/>
          <w:sz w:val="24"/>
          <w:szCs w:val="24"/>
        </w:rPr>
        <w:t xml:space="preserve">agencies </w:t>
      </w:r>
      <w:r w:rsidR="006562A2" w:rsidRPr="00C362DE">
        <w:rPr>
          <w:rFonts w:ascii="Times New Roman" w:hAnsi="Times New Roman" w:cs="Times New Roman"/>
          <w:sz w:val="24"/>
          <w:szCs w:val="24"/>
        </w:rPr>
        <w:t xml:space="preserve">remind servicers that the mortgage servicing rules </w:t>
      </w:r>
      <w:r w:rsidR="0014478D" w:rsidRPr="00C362DE">
        <w:rPr>
          <w:rFonts w:ascii="Times New Roman" w:hAnsi="Times New Roman" w:cs="Times New Roman"/>
          <w:sz w:val="24"/>
          <w:szCs w:val="24"/>
        </w:rPr>
        <w:t xml:space="preserve">currently </w:t>
      </w:r>
      <w:r w:rsidR="006562A2" w:rsidRPr="00C362DE">
        <w:rPr>
          <w:rFonts w:ascii="Times New Roman" w:hAnsi="Times New Roman" w:cs="Times New Roman"/>
          <w:sz w:val="24"/>
          <w:szCs w:val="24"/>
        </w:rPr>
        <w:t xml:space="preserve">include an exception from certain loss mitigation procedural requirements for </w:t>
      </w:r>
      <w:r w:rsidR="0001077C" w:rsidRPr="00C362DE">
        <w:rPr>
          <w:rFonts w:ascii="Times New Roman" w:hAnsi="Times New Roman" w:cs="Times New Roman"/>
          <w:sz w:val="24"/>
          <w:szCs w:val="24"/>
        </w:rPr>
        <w:t>short-term options</w:t>
      </w:r>
      <w:r w:rsidR="006562A2" w:rsidRPr="00C362DE">
        <w:rPr>
          <w:rFonts w:ascii="Times New Roman" w:hAnsi="Times New Roman" w:cs="Times New Roman"/>
          <w:sz w:val="24"/>
          <w:szCs w:val="24"/>
        </w:rPr>
        <w:t>.</w:t>
      </w:r>
      <w:r w:rsidR="006562A2" w:rsidRPr="00C362DE">
        <w:rPr>
          <w:rStyle w:val="FootnoteReference"/>
          <w:rFonts w:ascii="Times New Roman" w:hAnsi="Times New Roman"/>
          <w:sz w:val="24"/>
          <w:szCs w:val="24"/>
        </w:rPr>
        <w:footnoteReference w:id="13"/>
      </w:r>
      <w:r w:rsidR="006562A2" w:rsidRPr="00C362DE">
        <w:rPr>
          <w:rFonts w:ascii="Times New Roman" w:hAnsi="Times New Roman" w:cs="Times New Roman"/>
          <w:sz w:val="24"/>
          <w:szCs w:val="24"/>
        </w:rPr>
        <w:t xml:space="preserve">  </w:t>
      </w:r>
      <w:r w:rsidR="00FC0AA6" w:rsidRPr="00C362DE">
        <w:rPr>
          <w:rFonts w:ascii="Times New Roman" w:hAnsi="Times New Roman" w:cs="Times New Roman"/>
          <w:sz w:val="24"/>
          <w:szCs w:val="24"/>
        </w:rPr>
        <w:t>Specifically</w:t>
      </w:r>
      <w:r w:rsidR="00E21FCA" w:rsidRPr="00C362DE">
        <w:rPr>
          <w:rFonts w:ascii="Times New Roman" w:hAnsi="Times New Roman" w:cs="Times New Roman"/>
          <w:sz w:val="24"/>
          <w:szCs w:val="24"/>
        </w:rPr>
        <w:t xml:space="preserve">, </w:t>
      </w:r>
      <w:r w:rsidR="000F2D27" w:rsidRPr="00C362DE">
        <w:rPr>
          <w:rFonts w:ascii="Times New Roman" w:hAnsi="Times New Roman" w:cs="Times New Roman"/>
          <w:sz w:val="24"/>
          <w:szCs w:val="24"/>
        </w:rPr>
        <w:t xml:space="preserve">the rules provide that </w:t>
      </w:r>
      <w:r w:rsidR="00E21FCA" w:rsidRPr="00C362DE">
        <w:rPr>
          <w:rFonts w:ascii="Times New Roman" w:hAnsi="Times New Roman" w:cs="Times New Roman"/>
          <w:sz w:val="24"/>
          <w:szCs w:val="24"/>
        </w:rPr>
        <w:t xml:space="preserve">servicers need not </w:t>
      </w:r>
      <w:r w:rsidR="00FC0AA6" w:rsidRPr="00C362DE">
        <w:rPr>
          <w:rFonts w:ascii="Times New Roman" w:hAnsi="Times New Roman" w:cs="Times New Roman"/>
          <w:sz w:val="24"/>
          <w:szCs w:val="24"/>
        </w:rPr>
        <w:t>obtain a complete application before offering short-term options</w:t>
      </w:r>
      <w:r w:rsidR="00790250" w:rsidRPr="00C362DE">
        <w:rPr>
          <w:rFonts w:ascii="Times New Roman" w:hAnsi="Times New Roman" w:cs="Times New Roman"/>
          <w:sz w:val="24"/>
          <w:szCs w:val="24"/>
        </w:rPr>
        <w:t xml:space="preserve">, </w:t>
      </w:r>
      <w:r w:rsidR="00946C46" w:rsidRPr="00C362DE">
        <w:rPr>
          <w:rFonts w:ascii="Times New Roman" w:hAnsi="Times New Roman" w:cs="Times New Roman"/>
          <w:sz w:val="24"/>
          <w:szCs w:val="24"/>
        </w:rPr>
        <w:t xml:space="preserve">such as </w:t>
      </w:r>
      <w:r w:rsidR="00BC5EBC" w:rsidRPr="00C362DE">
        <w:rPr>
          <w:rFonts w:ascii="Times New Roman" w:hAnsi="Times New Roman" w:cs="Times New Roman"/>
          <w:sz w:val="24"/>
          <w:szCs w:val="24"/>
        </w:rPr>
        <w:t xml:space="preserve">a </w:t>
      </w:r>
      <w:r w:rsidR="00790250" w:rsidRPr="00C362DE">
        <w:rPr>
          <w:rFonts w:ascii="Times New Roman" w:hAnsi="Times New Roman" w:cs="Times New Roman"/>
          <w:sz w:val="24"/>
          <w:szCs w:val="24"/>
        </w:rPr>
        <w:t>CARES Act forbearance</w:t>
      </w:r>
      <w:r w:rsidR="00FC0AA6" w:rsidRPr="00C362DE">
        <w:rPr>
          <w:rFonts w:ascii="Times New Roman" w:hAnsi="Times New Roman" w:cs="Times New Roman"/>
          <w:sz w:val="24"/>
          <w:szCs w:val="24"/>
        </w:rPr>
        <w:t xml:space="preserve">.  They can offer </w:t>
      </w:r>
      <w:r w:rsidR="00BC5EBC" w:rsidRPr="00C362DE">
        <w:rPr>
          <w:rFonts w:ascii="Times New Roman" w:hAnsi="Times New Roman" w:cs="Times New Roman"/>
          <w:sz w:val="24"/>
          <w:szCs w:val="24"/>
        </w:rPr>
        <w:t xml:space="preserve">a </w:t>
      </w:r>
      <w:r w:rsidR="00F8181A" w:rsidRPr="00C362DE">
        <w:rPr>
          <w:rFonts w:ascii="Times New Roman" w:hAnsi="Times New Roman" w:cs="Times New Roman"/>
          <w:sz w:val="24"/>
          <w:szCs w:val="24"/>
        </w:rPr>
        <w:t>CARES Act forbearance</w:t>
      </w:r>
      <w:r w:rsidR="008622A3" w:rsidRPr="00C362DE">
        <w:rPr>
          <w:rFonts w:ascii="Times New Roman" w:hAnsi="Times New Roman" w:cs="Times New Roman"/>
          <w:sz w:val="24"/>
          <w:szCs w:val="24"/>
        </w:rPr>
        <w:t xml:space="preserve"> </w:t>
      </w:r>
      <w:r w:rsidR="00946C46" w:rsidRPr="00C362DE">
        <w:rPr>
          <w:rFonts w:ascii="Times New Roman" w:hAnsi="Times New Roman" w:cs="Times New Roman"/>
          <w:sz w:val="24"/>
          <w:szCs w:val="24"/>
        </w:rPr>
        <w:t>or</w:t>
      </w:r>
      <w:r w:rsidR="00F8181A" w:rsidRPr="00C362DE">
        <w:rPr>
          <w:rFonts w:ascii="Times New Roman" w:hAnsi="Times New Roman" w:cs="Times New Roman"/>
          <w:sz w:val="24"/>
          <w:szCs w:val="24"/>
        </w:rPr>
        <w:t xml:space="preserve"> other short-term</w:t>
      </w:r>
      <w:r w:rsidR="00790250" w:rsidRPr="00C362DE">
        <w:rPr>
          <w:rFonts w:ascii="Times New Roman" w:hAnsi="Times New Roman" w:cs="Times New Roman"/>
          <w:sz w:val="24"/>
          <w:szCs w:val="24"/>
        </w:rPr>
        <w:t xml:space="preserve"> </w:t>
      </w:r>
      <w:r w:rsidR="00946C46" w:rsidRPr="00C362DE">
        <w:rPr>
          <w:rFonts w:ascii="Times New Roman" w:hAnsi="Times New Roman" w:cs="Times New Roman"/>
          <w:sz w:val="24"/>
          <w:szCs w:val="24"/>
        </w:rPr>
        <w:t>options</w:t>
      </w:r>
      <w:r w:rsidR="00790250" w:rsidRPr="00C362DE">
        <w:rPr>
          <w:rFonts w:ascii="Times New Roman" w:hAnsi="Times New Roman" w:cs="Times New Roman"/>
          <w:sz w:val="24"/>
          <w:szCs w:val="24"/>
        </w:rPr>
        <w:t xml:space="preserve"> </w:t>
      </w:r>
      <w:r w:rsidR="00FC0AA6" w:rsidRPr="00C362DE">
        <w:rPr>
          <w:rFonts w:ascii="Times New Roman" w:hAnsi="Times New Roman" w:cs="Times New Roman"/>
          <w:sz w:val="24"/>
          <w:szCs w:val="24"/>
        </w:rPr>
        <w:t xml:space="preserve">based on an </w:t>
      </w:r>
      <w:r w:rsidR="006E151B" w:rsidRPr="00C362DE">
        <w:rPr>
          <w:rFonts w:ascii="Times New Roman" w:hAnsi="Times New Roman" w:cs="Times New Roman"/>
          <w:sz w:val="24"/>
          <w:szCs w:val="24"/>
        </w:rPr>
        <w:t xml:space="preserve">evaluation of an </w:t>
      </w:r>
      <w:r w:rsidR="00FC0AA6" w:rsidRPr="00C362DE">
        <w:rPr>
          <w:rFonts w:ascii="Times New Roman" w:hAnsi="Times New Roman" w:cs="Times New Roman"/>
          <w:sz w:val="24"/>
          <w:szCs w:val="24"/>
        </w:rPr>
        <w:t xml:space="preserve">incomplete application (or no application at all).  </w:t>
      </w:r>
    </w:p>
    <w:p w14:paraId="4015AE1D" w14:textId="38DF126F" w:rsidR="000E70AD" w:rsidRPr="00C362DE" w:rsidRDefault="00E21FCA"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However,</w:t>
      </w:r>
      <w:r w:rsidR="00D46B12" w:rsidRPr="00C362DE">
        <w:rPr>
          <w:rFonts w:ascii="Times New Roman" w:hAnsi="Times New Roman" w:cs="Times New Roman"/>
          <w:sz w:val="24"/>
          <w:szCs w:val="24"/>
        </w:rPr>
        <w:t xml:space="preserve"> </w:t>
      </w:r>
      <w:r w:rsidR="006E151B" w:rsidRPr="00C362DE">
        <w:rPr>
          <w:rFonts w:ascii="Times New Roman" w:hAnsi="Times New Roman" w:cs="Times New Roman"/>
          <w:sz w:val="24"/>
          <w:szCs w:val="24"/>
        </w:rPr>
        <w:t xml:space="preserve">if there is an incomplete application, </w:t>
      </w:r>
      <w:r w:rsidR="00D46B12" w:rsidRPr="00C362DE">
        <w:rPr>
          <w:rFonts w:ascii="Times New Roman" w:hAnsi="Times New Roman" w:cs="Times New Roman"/>
          <w:sz w:val="24"/>
          <w:szCs w:val="24"/>
        </w:rPr>
        <w:t xml:space="preserve">the </w:t>
      </w:r>
      <w:r w:rsidR="00FD791C" w:rsidRPr="00C362DE">
        <w:rPr>
          <w:rFonts w:ascii="Times New Roman" w:hAnsi="Times New Roman" w:cs="Times New Roman"/>
          <w:sz w:val="24"/>
          <w:szCs w:val="24"/>
        </w:rPr>
        <w:t xml:space="preserve">rules </w:t>
      </w:r>
      <w:r w:rsidRPr="00C362DE">
        <w:rPr>
          <w:rFonts w:ascii="Times New Roman" w:hAnsi="Times New Roman" w:cs="Times New Roman"/>
          <w:sz w:val="24"/>
          <w:szCs w:val="24"/>
        </w:rPr>
        <w:t xml:space="preserve">still </w:t>
      </w:r>
      <w:r w:rsidR="00FD791C" w:rsidRPr="00C362DE">
        <w:rPr>
          <w:rFonts w:ascii="Times New Roman" w:hAnsi="Times New Roman" w:cs="Times New Roman"/>
          <w:sz w:val="24"/>
          <w:szCs w:val="24"/>
        </w:rPr>
        <w:t>require servicers</w:t>
      </w:r>
      <w:r w:rsidR="006562A2" w:rsidRPr="00C362DE">
        <w:rPr>
          <w:rFonts w:ascii="Times New Roman" w:hAnsi="Times New Roman" w:cs="Times New Roman"/>
          <w:sz w:val="24"/>
          <w:szCs w:val="24"/>
        </w:rPr>
        <w:t xml:space="preserve"> to provide an acknowledgement notice within </w:t>
      </w:r>
      <w:r w:rsidR="00383C71" w:rsidRPr="00C362DE">
        <w:rPr>
          <w:rFonts w:ascii="Times New Roman" w:hAnsi="Times New Roman" w:cs="Times New Roman"/>
          <w:sz w:val="24"/>
          <w:szCs w:val="24"/>
        </w:rPr>
        <w:t xml:space="preserve">five </w:t>
      </w:r>
      <w:r w:rsidR="006562A2" w:rsidRPr="00C362DE">
        <w:rPr>
          <w:rFonts w:ascii="Times New Roman" w:hAnsi="Times New Roman" w:cs="Times New Roman"/>
          <w:sz w:val="24"/>
          <w:szCs w:val="24"/>
        </w:rPr>
        <w:t xml:space="preserve">days of receipt of </w:t>
      </w:r>
      <w:r w:rsidR="006E151B" w:rsidRPr="00C362DE">
        <w:rPr>
          <w:rFonts w:ascii="Times New Roman" w:hAnsi="Times New Roman" w:cs="Times New Roman"/>
          <w:sz w:val="24"/>
          <w:szCs w:val="24"/>
        </w:rPr>
        <w:t xml:space="preserve">that </w:t>
      </w:r>
      <w:r w:rsidR="006562A2" w:rsidRPr="00C362DE">
        <w:rPr>
          <w:rFonts w:ascii="Times New Roman" w:hAnsi="Times New Roman" w:cs="Times New Roman"/>
          <w:sz w:val="24"/>
          <w:szCs w:val="24"/>
        </w:rPr>
        <w:t xml:space="preserve">incomplete application, even if the borrower </w:t>
      </w:r>
      <w:r w:rsidR="00FC0AA6" w:rsidRPr="00C362DE">
        <w:rPr>
          <w:rFonts w:ascii="Times New Roman" w:hAnsi="Times New Roman" w:cs="Times New Roman"/>
          <w:sz w:val="24"/>
          <w:szCs w:val="24"/>
        </w:rPr>
        <w:t xml:space="preserve">has been offered or </w:t>
      </w:r>
      <w:r w:rsidR="006562A2" w:rsidRPr="00C362DE">
        <w:rPr>
          <w:rFonts w:ascii="Times New Roman" w:hAnsi="Times New Roman" w:cs="Times New Roman"/>
          <w:sz w:val="24"/>
          <w:szCs w:val="24"/>
        </w:rPr>
        <w:t xml:space="preserve">is in </w:t>
      </w:r>
      <w:r w:rsidR="000018A6" w:rsidRPr="00C362DE">
        <w:rPr>
          <w:rFonts w:ascii="Times New Roman" w:hAnsi="Times New Roman" w:cs="Times New Roman"/>
          <w:sz w:val="24"/>
          <w:szCs w:val="24"/>
        </w:rPr>
        <w:t>a short-term option</w:t>
      </w:r>
      <w:r w:rsidR="006562A2" w:rsidRPr="00C362DE">
        <w:rPr>
          <w:rFonts w:ascii="Times New Roman" w:hAnsi="Times New Roman" w:cs="Times New Roman"/>
          <w:sz w:val="24"/>
          <w:szCs w:val="24"/>
        </w:rPr>
        <w:t>.  See comment 41(c)(2)(iii)-2.</w:t>
      </w:r>
      <w:r w:rsidR="00316EEF" w:rsidRPr="00C362DE">
        <w:rPr>
          <w:rFonts w:ascii="Times New Roman" w:hAnsi="Times New Roman" w:cs="Times New Roman"/>
          <w:sz w:val="24"/>
          <w:szCs w:val="24"/>
        </w:rPr>
        <w:t xml:space="preserve">  </w:t>
      </w:r>
      <w:r w:rsidR="00AE7BAD" w:rsidRPr="00C362DE">
        <w:rPr>
          <w:rFonts w:ascii="Times New Roman" w:hAnsi="Times New Roman" w:cs="Times New Roman"/>
          <w:sz w:val="24"/>
          <w:szCs w:val="24"/>
        </w:rPr>
        <w:t xml:space="preserve">As noted above, the CARES Act requires borrowers to </w:t>
      </w:r>
      <w:r w:rsidR="00C222E5" w:rsidRPr="00C362DE">
        <w:rPr>
          <w:rFonts w:ascii="Times New Roman" w:hAnsi="Times New Roman" w:cs="Times New Roman"/>
          <w:sz w:val="24"/>
          <w:szCs w:val="24"/>
        </w:rPr>
        <w:t xml:space="preserve">make </w:t>
      </w:r>
      <w:r w:rsidR="00E919BF" w:rsidRPr="00C362DE">
        <w:rPr>
          <w:rFonts w:ascii="Times New Roman" w:hAnsi="Times New Roman" w:cs="Times New Roman"/>
          <w:sz w:val="24"/>
          <w:szCs w:val="24"/>
        </w:rPr>
        <w:t>a request to the servicer for a forbearance and</w:t>
      </w:r>
      <w:r w:rsidR="00AF65D9" w:rsidRPr="00C362DE">
        <w:rPr>
          <w:rFonts w:ascii="Times New Roman" w:hAnsi="Times New Roman" w:cs="Times New Roman"/>
          <w:sz w:val="24"/>
          <w:szCs w:val="24"/>
        </w:rPr>
        <w:t xml:space="preserve"> affirm that they are experiencing a financial hardship during the COVID</w:t>
      </w:r>
      <w:r w:rsidR="0001368B" w:rsidRPr="00C362DE">
        <w:rPr>
          <w:rFonts w:ascii="Times New Roman" w:hAnsi="Times New Roman" w:cs="Times New Roman"/>
          <w:sz w:val="24"/>
          <w:szCs w:val="24"/>
        </w:rPr>
        <w:t>-</w:t>
      </w:r>
      <w:r w:rsidR="00AF65D9" w:rsidRPr="00C362DE">
        <w:rPr>
          <w:rFonts w:ascii="Times New Roman" w:hAnsi="Times New Roman" w:cs="Times New Roman"/>
          <w:sz w:val="24"/>
          <w:szCs w:val="24"/>
        </w:rPr>
        <w:t>19 emergency</w:t>
      </w:r>
      <w:r w:rsidR="00AE7BAD" w:rsidRPr="00C362DE">
        <w:rPr>
          <w:rFonts w:ascii="Times New Roman" w:hAnsi="Times New Roman" w:cs="Times New Roman"/>
          <w:sz w:val="24"/>
          <w:szCs w:val="24"/>
        </w:rPr>
        <w:t xml:space="preserve">.  This request and </w:t>
      </w:r>
      <w:r w:rsidR="00AF65D9" w:rsidRPr="00C362DE">
        <w:rPr>
          <w:rFonts w:ascii="Times New Roman" w:hAnsi="Times New Roman" w:cs="Times New Roman"/>
          <w:sz w:val="24"/>
          <w:szCs w:val="24"/>
        </w:rPr>
        <w:t xml:space="preserve">affirmation </w:t>
      </w:r>
      <w:r w:rsidR="00AE7BAD" w:rsidRPr="00C362DE">
        <w:rPr>
          <w:rFonts w:ascii="Times New Roman" w:hAnsi="Times New Roman" w:cs="Times New Roman"/>
          <w:sz w:val="24"/>
          <w:szCs w:val="24"/>
        </w:rPr>
        <w:t xml:space="preserve">constitute an incomplete loss mitigation application </w:t>
      </w:r>
      <w:r w:rsidR="00133953" w:rsidRPr="00C362DE">
        <w:rPr>
          <w:rFonts w:ascii="Times New Roman" w:hAnsi="Times New Roman" w:cs="Times New Roman"/>
          <w:sz w:val="24"/>
          <w:szCs w:val="24"/>
        </w:rPr>
        <w:t>for purposes of</w:t>
      </w:r>
      <w:r w:rsidR="00AE7BAD" w:rsidRPr="00C362DE">
        <w:rPr>
          <w:rFonts w:ascii="Times New Roman" w:hAnsi="Times New Roman" w:cs="Times New Roman"/>
          <w:sz w:val="24"/>
          <w:szCs w:val="24"/>
        </w:rPr>
        <w:t xml:space="preserve"> </w:t>
      </w:r>
      <w:r w:rsidR="00E4291D" w:rsidRPr="00C362DE">
        <w:rPr>
          <w:rFonts w:ascii="Times New Roman" w:hAnsi="Times New Roman" w:cs="Times New Roman"/>
          <w:sz w:val="24"/>
          <w:szCs w:val="24"/>
        </w:rPr>
        <w:t>Regulation X</w:t>
      </w:r>
      <w:r w:rsidR="00AE7BAD" w:rsidRPr="00C362DE">
        <w:rPr>
          <w:rFonts w:ascii="Times New Roman" w:hAnsi="Times New Roman" w:cs="Times New Roman"/>
          <w:sz w:val="24"/>
          <w:szCs w:val="24"/>
        </w:rPr>
        <w:t xml:space="preserve">, so servicers must provide </w:t>
      </w:r>
      <w:r w:rsidR="00133953" w:rsidRPr="00C362DE">
        <w:rPr>
          <w:rFonts w:ascii="Times New Roman" w:hAnsi="Times New Roman" w:cs="Times New Roman"/>
          <w:sz w:val="24"/>
          <w:szCs w:val="24"/>
        </w:rPr>
        <w:t>this</w:t>
      </w:r>
      <w:r w:rsidR="00AE7BAD" w:rsidRPr="00C362DE">
        <w:rPr>
          <w:rFonts w:ascii="Times New Roman" w:hAnsi="Times New Roman" w:cs="Times New Roman"/>
          <w:sz w:val="24"/>
          <w:szCs w:val="24"/>
        </w:rPr>
        <w:t xml:space="preserve"> required notice.  </w:t>
      </w:r>
    </w:p>
    <w:p w14:paraId="634C167C" w14:textId="109B24F6" w:rsidR="005F440B" w:rsidRPr="00C362DE" w:rsidRDefault="004F274D"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The </w:t>
      </w:r>
      <w:r w:rsidR="00494E9C" w:rsidRPr="00C362DE">
        <w:rPr>
          <w:rFonts w:ascii="Times New Roman" w:hAnsi="Times New Roman" w:cs="Times New Roman"/>
          <w:sz w:val="24"/>
          <w:szCs w:val="24"/>
        </w:rPr>
        <w:t xml:space="preserve">agencies </w:t>
      </w:r>
      <w:r w:rsidRPr="00C362DE">
        <w:rPr>
          <w:rFonts w:ascii="Times New Roman" w:hAnsi="Times New Roman" w:cs="Times New Roman"/>
          <w:sz w:val="24"/>
          <w:szCs w:val="24"/>
        </w:rPr>
        <w:t>recognize that meeting th</w:t>
      </w:r>
      <w:r w:rsidR="00133953" w:rsidRPr="00C362DE">
        <w:rPr>
          <w:rFonts w:ascii="Times New Roman" w:hAnsi="Times New Roman" w:cs="Times New Roman"/>
          <w:sz w:val="24"/>
          <w:szCs w:val="24"/>
        </w:rPr>
        <w:t>e</w:t>
      </w:r>
      <w:r w:rsidRPr="00C362DE">
        <w:rPr>
          <w:rFonts w:ascii="Times New Roman" w:hAnsi="Times New Roman" w:cs="Times New Roman"/>
          <w:sz w:val="24"/>
          <w:szCs w:val="24"/>
        </w:rPr>
        <w:t xml:space="preserve"> </w:t>
      </w:r>
      <w:r w:rsidR="00383C71" w:rsidRPr="00C362DE">
        <w:rPr>
          <w:rFonts w:ascii="Times New Roman" w:hAnsi="Times New Roman" w:cs="Times New Roman"/>
          <w:sz w:val="24"/>
          <w:szCs w:val="24"/>
        </w:rPr>
        <w:t>five</w:t>
      </w:r>
      <w:r w:rsidR="00133953" w:rsidRPr="00C362DE">
        <w:rPr>
          <w:rFonts w:ascii="Times New Roman" w:hAnsi="Times New Roman" w:cs="Times New Roman"/>
          <w:sz w:val="24"/>
          <w:szCs w:val="24"/>
        </w:rPr>
        <w:t xml:space="preserve">-day </w:t>
      </w:r>
      <w:r w:rsidRPr="00C362DE">
        <w:rPr>
          <w:rFonts w:ascii="Times New Roman" w:hAnsi="Times New Roman" w:cs="Times New Roman"/>
          <w:sz w:val="24"/>
          <w:szCs w:val="24"/>
        </w:rPr>
        <w:t xml:space="preserve">deadline may pose challenges </w:t>
      </w:r>
      <w:r w:rsidR="00FE0518" w:rsidRPr="00C362DE">
        <w:rPr>
          <w:rFonts w:ascii="Times New Roman" w:hAnsi="Times New Roman" w:cs="Times New Roman"/>
          <w:sz w:val="24"/>
          <w:szCs w:val="24"/>
        </w:rPr>
        <w:t>for</w:t>
      </w:r>
      <w:r w:rsidRPr="00C362DE">
        <w:rPr>
          <w:rFonts w:ascii="Times New Roman" w:hAnsi="Times New Roman" w:cs="Times New Roman"/>
          <w:sz w:val="24"/>
          <w:szCs w:val="24"/>
        </w:rPr>
        <w:t xml:space="preserve"> servicers at this time</w:t>
      </w:r>
      <w:r w:rsidR="0039578F" w:rsidRPr="00C362DE">
        <w:rPr>
          <w:rFonts w:ascii="Times New Roman" w:hAnsi="Times New Roman" w:cs="Times New Roman"/>
          <w:sz w:val="24"/>
          <w:szCs w:val="24"/>
        </w:rPr>
        <w:t xml:space="preserve">, and that the notice, without further explanation, </w:t>
      </w:r>
      <w:r w:rsidR="00675C0F" w:rsidRPr="00C362DE">
        <w:rPr>
          <w:rFonts w:ascii="Times New Roman" w:hAnsi="Times New Roman" w:cs="Times New Roman"/>
          <w:sz w:val="24"/>
          <w:szCs w:val="24"/>
        </w:rPr>
        <w:t xml:space="preserve">might </w:t>
      </w:r>
      <w:r w:rsidR="0039578F" w:rsidRPr="00C362DE">
        <w:rPr>
          <w:rFonts w:ascii="Times New Roman" w:hAnsi="Times New Roman" w:cs="Times New Roman"/>
          <w:sz w:val="24"/>
          <w:szCs w:val="24"/>
        </w:rPr>
        <w:t>be confusing to borrowers in those programs</w:t>
      </w:r>
      <w:r w:rsidR="005106C7" w:rsidRPr="00C362DE">
        <w:rPr>
          <w:rFonts w:ascii="Times New Roman" w:hAnsi="Times New Roman" w:cs="Times New Roman"/>
          <w:sz w:val="24"/>
          <w:szCs w:val="24"/>
        </w:rPr>
        <w:t>.</w:t>
      </w:r>
    </w:p>
    <w:p w14:paraId="14BA6B01" w14:textId="68F10F3B" w:rsidR="00002678" w:rsidRPr="00C362DE" w:rsidRDefault="0039578F"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Thus, a</w:t>
      </w:r>
      <w:r w:rsidR="006562A2" w:rsidRPr="00C362DE">
        <w:rPr>
          <w:rFonts w:ascii="Times New Roman" w:hAnsi="Times New Roman" w:cs="Times New Roman"/>
          <w:sz w:val="24"/>
          <w:szCs w:val="24"/>
        </w:rPr>
        <w:t xml:space="preserve">s of </w:t>
      </w:r>
      <w:r w:rsidR="00BA288C" w:rsidRPr="00C362DE">
        <w:rPr>
          <w:rFonts w:ascii="Times New Roman" w:hAnsi="Times New Roman" w:cs="Times New Roman"/>
          <w:sz w:val="24"/>
          <w:szCs w:val="24"/>
        </w:rPr>
        <w:t xml:space="preserve">April </w:t>
      </w:r>
      <w:r w:rsidR="00D9547F" w:rsidRPr="00C362DE">
        <w:rPr>
          <w:rFonts w:ascii="Times New Roman" w:hAnsi="Times New Roman" w:cs="Times New Roman"/>
          <w:sz w:val="24"/>
          <w:szCs w:val="24"/>
        </w:rPr>
        <w:t>3</w:t>
      </w:r>
      <w:r w:rsidR="006562A2" w:rsidRPr="00C362DE">
        <w:rPr>
          <w:rFonts w:ascii="Times New Roman" w:hAnsi="Times New Roman" w:cs="Times New Roman"/>
          <w:sz w:val="24"/>
          <w:szCs w:val="24"/>
        </w:rPr>
        <w:t>, 2020</w:t>
      </w:r>
      <w:r w:rsidR="00384C62" w:rsidRPr="00C362DE">
        <w:rPr>
          <w:rFonts w:ascii="Times New Roman" w:hAnsi="Times New Roman" w:cs="Times New Roman"/>
          <w:sz w:val="24"/>
          <w:szCs w:val="24"/>
        </w:rPr>
        <w:t>,</w:t>
      </w:r>
      <w:r w:rsidR="006562A2" w:rsidRPr="00C362DE">
        <w:rPr>
          <w:rFonts w:ascii="Times New Roman" w:hAnsi="Times New Roman" w:cs="Times New Roman"/>
          <w:sz w:val="24"/>
          <w:szCs w:val="24"/>
        </w:rPr>
        <w:t xml:space="preserve"> and until further notice, </w:t>
      </w:r>
      <w:r w:rsidR="00DB2B3B" w:rsidRPr="00C362DE">
        <w:rPr>
          <w:rFonts w:ascii="Times New Roman" w:hAnsi="Times New Roman" w:cs="Times New Roman"/>
          <w:sz w:val="24"/>
          <w:szCs w:val="24"/>
        </w:rPr>
        <w:t xml:space="preserve">in evaluating compliance with Regulation X, 12 CFR 1024, </w:t>
      </w:r>
      <w:r w:rsidR="006562A2" w:rsidRPr="00C362DE">
        <w:rPr>
          <w:rFonts w:ascii="Times New Roman" w:hAnsi="Times New Roman" w:cs="Times New Roman"/>
          <w:sz w:val="24"/>
          <w:szCs w:val="24"/>
        </w:rPr>
        <w:t>if a mortgage servicer</w:t>
      </w:r>
      <w:r w:rsidR="00CE1416" w:rsidRPr="00C362DE">
        <w:rPr>
          <w:rFonts w:ascii="Times New Roman" w:hAnsi="Times New Roman" w:cs="Times New Roman"/>
          <w:sz w:val="24"/>
          <w:szCs w:val="24"/>
        </w:rPr>
        <w:t xml:space="preserve"> offers</w:t>
      </w:r>
      <w:r w:rsidR="006562A2" w:rsidRPr="00C362DE">
        <w:rPr>
          <w:rFonts w:ascii="Times New Roman" w:hAnsi="Times New Roman" w:cs="Times New Roman"/>
          <w:sz w:val="24"/>
          <w:szCs w:val="24"/>
        </w:rPr>
        <w:t xml:space="preserve"> </w:t>
      </w:r>
      <w:r w:rsidR="000F2D27" w:rsidRPr="00C362DE">
        <w:rPr>
          <w:rFonts w:ascii="Times New Roman" w:hAnsi="Times New Roman" w:cs="Times New Roman"/>
          <w:sz w:val="24"/>
          <w:szCs w:val="24"/>
        </w:rPr>
        <w:t xml:space="preserve">or provides </w:t>
      </w:r>
      <w:r w:rsidR="006562A2" w:rsidRPr="00C362DE">
        <w:rPr>
          <w:rFonts w:ascii="Times New Roman" w:hAnsi="Times New Roman" w:cs="Times New Roman"/>
          <w:sz w:val="24"/>
          <w:szCs w:val="24"/>
        </w:rPr>
        <w:t xml:space="preserve">a borrower a short-term </w:t>
      </w:r>
      <w:r w:rsidR="00F823AA" w:rsidRPr="00C362DE">
        <w:rPr>
          <w:rFonts w:ascii="Times New Roman" w:hAnsi="Times New Roman" w:cs="Times New Roman"/>
          <w:sz w:val="24"/>
          <w:szCs w:val="24"/>
        </w:rPr>
        <w:t xml:space="preserve">option, </w:t>
      </w:r>
      <w:r w:rsidR="00B5620D" w:rsidRPr="00C362DE">
        <w:rPr>
          <w:rFonts w:ascii="Times New Roman" w:hAnsi="Times New Roman" w:cs="Times New Roman"/>
          <w:sz w:val="24"/>
          <w:szCs w:val="24"/>
        </w:rPr>
        <w:t>including</w:t>
      </w:r>
      <w:r w:rsidR="00F823AA" w:rsidRPr="00C362DE">
        <w:rPr>
          <w:rFonts w:ascii="Times New Roman" w:hAnsi="Times New Roman" w:cs="Times New Roman"/>
          <w:sz w:val="24"/>
          <w:szCs w:val="24"/>
        </w:rPr>
        <w:t xml:space="preserve"> a CARES Act forbearance</w:t>
      </w:r>
      <w:r w:rsidR="00B5620D" w:rsidRPr="00C362DE">
        <w:rPr>
          <w:rFonts w:ascii="Times New Roman" w:hAnsi="Times New Roman" w:cs="Times New Roman"/>
          <w:sz w:val="24"/>
          <w:szCs w:val="24"/>
        </w:rPr>
        <w:t xml:space="preserve">, </w:t>
      </w:r>
      <w:r w:rsidR="006562A2" w:rsidRPr="00C362DE">
        <w:rPr>
          <w:rFonts w:ascii="Times New Roman" w:hAnsi="Times New Roman" w:cs="Times New Roman"/>
          <w:sz w:val="24"/>
          <w:szCs w:val="24"/>
        </w:rPr>
        <w:t xml:space="preserve">the </w:t>
      </w:r>
      <w:r w:rsidR="00494E9C" w:rsidRPr="00C362DE">
        <w:rPr>
          <w:rFonts w:ascii="Times New Roman" w:hAnsi="Times New Roman" w:cs="Times New Roman"/>
          <w:sz w:val="24"/>
          <w:szCs w:val="24"/>
        </w:rPr>
        <w:t xml:space="preserve">agencies </w:t>
      </w:r>
      <w:r w:rsidR="006562A2" w:rsidRPr="00C362DE">
        <w:rPr>
          <w:rFonts w:ascii="Times New Roman" w:hAnsi="Times New Roman" w:cs="Times New Roman"/>
          <w:sz w:val="24"/>
          <w:szCs w:val="24"/>
        </w:rPr>
        <w:t xml:space="preserve">do not intend to </w:t>
      </w:r>
      <w:r w:rsidR="00F66A8D" w:rsidRPr="00C362DE">
        <w:rPr>
          <w:rFonts w:ascii="Times New Roman" w:hAnsi="Times New Roman" w:cs="Times New Roman"/>
          <w:sz w:val="24"/>
          <w:szCs w:val="24"/>
        </w:rPr>
        <w:t>take supervisory or</w:t>
      </w:r>
      <w:r w:rsidR="006562A2" w:rsidRPr="00C362DE">
        <w:rPr>
          <w:rFonts w:ascii="Times New Roman" w:hAnsi="Times New Roman" w:cs="Times New Roman"/>
          <w:sz w:val="24"/>
          <w:szCs w:val="24"/>
        </w:rPr>
        <w:t xml:space="preserve"> enforcement action against servicers for</w:t>
      </w:r>
      <w:r w:rsidR="00897946" w:rsidRPr="00C362DE">
        <w:rPr>
          <w:rFonts w:ascii="Times New Roman" w:hAnsi="Times New Roman" w:cs="Times New Roman"/>
          <w:sz w:val="24"/>
          <w:szCs w:val="24"/>
        </w:rPr>
        <w:t>:</w:t>
      </w:r>
    </w:p>
    <w:p w14:paraId="308BB1A3" w14:textId="7A7EF345" w:rsidR="00675C0F" w:rsidRPr="00C362DE" w:rsidRDefault="006562A2" w:rsidP="003833CA">
      <w:pPr>
        <w:pStyle w:val="ListParagraph"/>
        <w:numPr>
          <w:ilvl w:val="0"/>
          <w:numId w:val="16"/>
        </w:numPr>
        <w:spacing w:line="240" w:lineRule="auto"/>
        <w:rPr>
          <w:rFonts w:ascii="Times New Roman" w:hAnsi="Times New Roman" w:cs="Times New Roman"/>
          <w:sz w:val="24"/>
          <w:szCs w:val="24"/>
        </w:rPr>
      </w:pPr>
      <w:r w:rsidRPr="00C362DE">
        <w:rPr>
          <w:rFonts w:ascii="Times New Roman" w:hAnsi="Times New Roman" w:cs="Times New Roman"/>
          <w:sz w:val="24"/>
          <w:szCs w:val="24"/>
        </w:rPr>
        <w:lastRenderedPageBreak/>
        <w:t xml:space="preserve">failing to provide the acknowledgment notice described in Regulation X, 12 CFR 1024.41(b) within five days of the receipt of an incomplete application (whether the servicer receives the incomplete application before or during the forbearance or repayment plan period), provided the servicer sends the acknowledgment notice before </w:t>
      </w:r>
      <w:r w:rsidR="006503B9" w:rsidRPr="00C362DE">
        <w:rPr>
          <w:rFonts w:ascii="Times New Roman" w:hAnsi="Times New Roman" w:cs="Times New Roman"/>
          <w:sz w:val="24"/>
          <w:szCs w:val="24"/>
        </w:rPr>
        <w:t>the end of the forbearance</w:t>
      </w:r>
      <w:r w:rsidR="00955CD4" w:rsidRPr="00C362DE">
        <w:rPr>
          <w:rFonts w:ascii="Times New Roman" w:hAnsi="Times New Roman" w:cs="Times New Roman"/>
          <w:sz w:val="24"/>
          <w:szCs w:val="24"/>
        </w:rPr>
        <w:t xml:space="preserve"> period</w:t>
      </w:r>
      <w:r w:rsidR="008D7E35" w:rsidRPr="00C362DE">
        <w:rPr>
          <w:rFonts w:ascii="Times New Roman" w:hAnsi="Times New Roman" w:cs="Times New Roman"/>
          <w:sz w:val="24"/>
          <w:szCs w:val="24"/>
        </w:rPr>
        <w:t>, for a short-term payment forbearance program</w:t>
      </w:r>
      <w:r w:rsidR="006503B9" w:rsidRPr="00C362DE">
        <w:rPr>
          <w:rFonts w:ascii="Times New Roman" w:hAnsi="Times New Roman" w:cs="Times New Roman"/>
          <w:sz w:val="24"/>
          <w:szCs w:val="24"/>
        </w:rPr>
        <w:t xml:space="preserve"> </w:t>
      </w:r>
      <w:r w:rsidR="008D7E35" w:rsidRPr="00C362DE">
        <w:rPr>
          <w:rFonts w:ascii="Times New Roman" w:hAnsi="Times New Roman" w:cs="Times New Roman"/>
          <w:sz w:val="24"/>
          <w:szCs w:val="24"/>
        </w:rPr>
        <w:t>(</w:t>
      </w:r>
      <w:r w:rsidR="006503B9" w:rsidRPr="00C362DE">
        <w:rPr>
          <w:rFonts w:ascii="Times New Roman" w:hAnsi="Times New Roman" w:cs="Times New Roman"/>
          <w:sz w:val="24"/>
          <w:szCs w:val="24"/>
        </w:rPr>
        <w:t>or</w:t>
      </w:r>
      <w:r w:rsidR="008D7E35" w:rsidRPr="00C362DE">
        <w:rPr>
          <w:rFonts w:ascii="Times New Roman" w:hAnsi="Times New Roman" w:cs="Times New Roman"/>
          <w:sz w:val="24"/>
          <w:szCs w:val="24"/>
        </w:rPr>
        <w:t xml:space="preserve"> the</w:t>
      </w:r>
      <w:r w:rsidR="00EF33C1" w:rsidRPr="00C362DE">
        <w:rPr>
          <w:rFonts w:ascii="Times New Roman" w:hAnsi="Times New Roman" w:cs="Times New Roman"/>
          <w:sz w:val="24"/>
          <w:szCs w:val="24"/>
        </w:rPr>
        <w:t xml:space="preserve"> end of the</w:t>
      </w:r>
      <w:r w:rsidR="006503B9" w:rsidRPr="00C362DE">
        <w:rPr>
          <w:rFonts w:ascii="Times New Roman" w:hAnsi="Times New Roman" w:cs="Times New Roman"/>
          <w:sz w:val="24"/>
          <w:szCs w:val="24"/>
        </w:rPr>
        <w:t xml:space="preserve"> repayment period</w:t>
      </w:r>
      <w:r w:rsidR="008D7E35" w:rsidRPr="00C362DE">
        <w:rPr>
          <w:rFonts w:ascii="Times New Roman" w:hAnsi="Times New Roman" w:cs="Times New Roman"/>
          <w:sz w:val="24"/>
          <w:szCs w:val="24"/>
        </w:rPr>
        <w:t>, for a short-term repayment plan)</w:t>
      </w:r>
      <w:r w:rsidR="006503B9" w:rsidRPr="00C362DE">
        <w:rPr>
          <w:rFonts w:ascii="Times New Roman" w:hAnsi="Times New Roman" w:cs="Times New Roman"/>
          <w:sz w:val="24"/>
          <w:szCs w:val="24"/>
        </w:rPr>
        <w:t>.</w:t>
      </w:r>
      <w:r w:rsidRPr="00C362DE">
        <w:rPr>
          <w:rFonts w:ascii="Times New Roman" w:hAnsi="Times New Roman" w:cs="Times New Roman"/>
          <w:sz w:val="24"/>
          <w:szCs w:val="24"/>
        </w:rPr>
        <w:t xml:space="preserve">  </w:t>
      </w:r>
    </w:p>
    <w:p w14:paraId="41C9B1FB" w14:textId="7CAEA34F" w:rsidR="0012654C" w:rsidRPr="00C362DE" w:rsidRDefault="00D52E61" w:rsidP="00DC538E">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As noted in the </w:t>
      </w:r>
      <w:r w:rsidR="00494E9C" w:rsidRPr="00C362DE">
        <w:rPr>
          <w:rFonts w:ascii="Times New Roman" w:hAnsi="Times New Roman" w:cs="Times New Roman"/>
          <w:sz w:val="24"/>
          <w:szCs w:val="24"/>
        </w:rPr>
        <w:t>FAQs</w:t>
      </w:r>
      <w:r w:rsidRPr="00C362DE">
        <w:rPr>
          <w:rFonts w:ascii="Times New Roman" w:hAnsi="Times New Roman" w:cs="Times New Roman"/>
          <w:sz w:val="24"/>
          <w:szCs w:val="24"/>
        </w:rPr>
        <w:t xml:space="preserve"> issued today</w:t>
      </w:r>
      <w:r w:rsidR="00600C4F" w:rsidRPr="00C362DE">
        <w:rPr>
          <w:rFonts w:ascii="Times New Roman" w:hAnsi="Times New Roman" w:cs="Times New Roman"/>
          <w:sz w:val="24"/>
          <w:szCs w:val="24"/>
        </w:rPr>
        <w:t>, there is existing flexibility in the rules around</w:t>
      </w:r>
      <w:r w:rsidR="00930994" w:rsidRPr="00C362DE">
        <w:rPr>
          <w:rFonts w:ascii="Times New Roman" w:hAnsi="Times New Roman" w:cs="Times New Roman"/>
          <w:sz w:val="24"/>
          <w:szCs w:val="24"/>
        </w:rPr>
        <w:t xml:space="preserve"> how servicers can adjust</w:t>
      </w:r>
      <w:r w:rsidR="00600C4F" w:rsidRPr="00C362DE">
        <w:rPr>
          <w:rFonts w:ascii="Times New Roman" w:hAnsi="Times New Roman" w:cs="Times New Roman"/>
          <w:sz w:val="24"/>
          <w:szCs w:val="24"/>
        </w:rPr>
        <w:t xml:space="preserve"> the content of these notices</w:t>
      </w:r>
      <w:r w:rsidR="00930994" w:rsidRPr="00C362DE">
        <w:rPr>
          <w:rFonts w:ascii="Times New Roman" w:hAnsi="Times New Roman" w:cs="Times New Roman"/>
          <w:sz w:val="24"/>
          <w:szCs w:val="24"/>
        </w:rPr>
        <w:t xml:space="preserve"> to try to avoid consumer confusion</w:t>
      </w:r>
      <w:r w:rsidR="00600C4F" w:rsidRPr="00C362DE">
        <w:rPr>
          <w:rFonts w:ascii="Times New Roman" w:hAnsi="Times New Roman" w:cs="Times New Roman"/>
          <w:sz w:val="24"/>
          <w:szCs w:val="24"/>
        </w:rPr>
        <w:t xml:space="preserve">.  </w:t>
      </w:r>
    </w:p>
    <w:p w14:paraId="230A570C" w14:textId="4A32AE92" w:rsidR="00C248D9" w:rsidRPr="00C362DE" w:rsidRDefault="005A4D31" w:rsidP="00BD2FF7">
      <w:pPr>
        <w:spacing w:after="0" w:line="240" w:lineRule="auto"/>
        <w:rPr>
          <w:rFonts w:ascii="Times New Roman" w:hAnsi="Times New Roman" w:cs="Times New Roman"/>
          <w:sz w:val="24"/>
          <w:szCs w:val="24"/>
        </w:rPr>
      </w:pPr>
      <w:r w:rsidRPr="00C362DE">
        <w:rPr>
          <w:rFonts w:ascii="Times New Roman" w:hAnsi="Times New Roman" w:cs="Times New Roman"/>
          <w:b/>
          <w:sz w:val="24"/>
          <w:szCs w:val="24"/>
        </w:rPr>
        <w:t>Loss Mitigation and Early Intervention:</w:t>
      </w:r>
      <w:r w:rsidRPr="00C362DE">
        <w:rPr>
          <w:rFonts w:ascii="Times New Roman" w:hAnsi="Times New Roman" w:cs="Times New Roman"/>
          <w:sz w:val="24"/>
          <w:szCs w:val="24"/>
        </w:rPr>
        <w:t xml:space="preserve"> </w:t>
      </w:r>
      <w:r w:rsidR="005A3109" w:rsidRPr="00C362DE">
        <w:rPr>
          <w:rFonts w:ascii="Times New Roman" w:hAnsi="Times New Roman" w:cs="Times New Roman"/>
          <w:sz w:val="24"/>
          <w:szCs w:val="24"/>
        </w:rPr>
        <w:t xml:space="preserve"> Except as otherwise provided above regarding flexibility around the CARES Act forbearance and other short-term options, under </w:t>
      </w:r>
      <w:r w:rsidRPr="00C362DE">
        <w:rPr>
          <w:rFonts w:ascii="Times New Roman" w:hAnsi="Times New Roman" w:cs="Times New Roman"/>
          <w:sz w:val="24"/>
          <w:szCs w:val="24"/>
        </w:rPr>
        <w:t>the mortgage servicing rules in Regulation X, 12 CFR 1024, mortgage servicers must follow certain procedures when a borrower applies for loss mitigation, including providing several different notices to borrowers on specific timelines.</w:t>
      </w:r>
      <w:r w:rsidRPr="00C362DE">
        <w:rPr>
          <w:rStyle w:val="FootnoteReference"/>
          <w:rFonts w:ascii="Times New Roman" w:hAnsi="Times New Roman"/>
          <w:sz w:val="24"/>
          <w:szCs w:val="24"/>
        </w:rPr>
        <w:footnoteReference w:id="14"/>
      </w:r>
      <w:r w:rsidRPr="00C362DE">
        <w:rPr>
          <w:rFonts w:ascii="Times New Roman" w:hAnsi="Times New Roman" w:cs="Times New Roman"/>
          <w:sz w:val="24"/>
          <w:szCs w:val="24"/>
        </w:rPr>
        <w:t xml:space="preserve">  See </w:t>
      </w:r>
      <w:r w:rsidR="005543B2" w:rsidRPr="00C362DE">
        <w:rPr>
          <w:rFonts w:ascii="Times New Roman" w:hAnsi="Times New Roman" w:cs="Times New Roman"/>
          <w:sz w:val="24"/>
          <w:szCs w:val="24"/>
        </w:rPr>
        <w:t xml:space="preserve">Regulation X, </w:t>
      </w:r>
      <w:r w:rsidRPr="00C362DE">
        <w:rPr>
          <w:rFonts w:ascii="Times New Roman" w:hAnsi="Times New Roman" w:cs="Times New Roman"/>
          <w:sz w:val="24"/>
          <w:szCs w:val="24"/>
        </w:rPr>
        <w:t xml:space="preserve">12 CFR 1024.41.  In addition, if a borrower is delinquent, the rules require mortgage servicers to provide certain live contact and written early intervention communications on a specific timeline.  See </w:t>
      </w:r>
      <w:r w:rsidR="005543B2" w:rsidRPr="00C362DE">
        <w:rPr>
          <w:rFonts w:ascii="Times New Roman" w:hAnsi="Times New Roman" w:cs="Times New Roman"/>
          <w:sz w:val="24"/>
          <w:szCs w:val="24"/>
        </w:rPr>
        <w:t xml:space="preserve">Regulation X, </w:t>
      </w:r>
      <w:r w:rsidRPr="00C362DE">
        <w:rPr>
          <w:rFonts w:ascii="Times New Roman" w:hAnsi="Times New Roman" w:cs="Times New Roman"/>
          <w:sz w:val="24"/>
          <w:szCs w:val="24"/>
        </w:rPr>
        <w:t xml:space="preserve">12 CFR 1024.39.  </w:t>
      </w:r>
    </w:p>
    <w:p w14:paraId="31384DFD" w14:textId="77777777" w:rsidR="003E1243" w:rsidRPr="00C362DE" w:rsidRDefault="003E1243" w:rsidP="00BD2FF7">
      <w:pPr>
        <w:spacing w:after="0" w:line="240" w:lineRule="auto"/>
        <w:rPr>
          <w:rFonts w:ascii="Times New Roman" w:hAnsi="Times New Roman" w:cs="Times New Roman"/>
          <w:sz w:val="24"/>
          <w:szCs w:val="24"/>
        </w:rPr>
      </w:pPr>
    </w:p>
    <w:p w14:paraId="4F9539DD" w14:textId="77656F84" w:rsidR="005A4D31" w:rsidRPr="00C362DE" w:rsidRDefault="005A4D31" w:rsidP="005A4D31">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As of April </w:t>
      </w:r>
      <w:r w:rsidR="00030D22" w:rsidRPr="00C362DE">
        <w:rPr>
          <w:rFonts w:ascii="Times New Roman" w:hAnsi="Times New Roman" w:cs="Times New Roman"/>
          <w:sz w:val="24"/>
          <w:szCs w:val="24"/>
        </w:rPr>
        <w:t>3</w:t>
      </w:r>
      <w:r w:rsidRPr="00C362DE">
        <w:rPr>
          <w:rFonts w:ascii="Times New Roman" w:hAnsi="Times New Roman" w:cs="Times New Roman"/>
          <w:sz w:val="24"/>
          <w:szCs w:val="24"/>
        </w:rPr>
        <w:t xml:space="preserve">, 2020, and until further notice, </w:t>
      </w:r>
      <w:r w:rsidR="00862E2D" w:rsidRPr="00C362DE">
        <w:rPr>
          <w:rFonts w:ascii="Times New Roman" w:hAnsi="Times New Roman" w:cs="Times New Roman"/>
          <w:sz w:val="24"/>
          <w:szCs w:val="24"/>
        </w:rPr>
        <w:t xml:space="preserve">the agencies do not intend to </w:t>
      </w:r>
      <w:r w:rsidR="00F66A8D" w:rsidRPr="00C362DE">
        <w:rPr>
          <w:rFonts w:ascii="Times New Roman" w:hAnsi="Times New Roman" w:cs="Times New Roman"/>
          <w:sz w:val="24"/>
          <w:szCs w:val="24"/>
        </w:rPr>
        <w:t>take supervisory or</w:t>
      </w:r>
      <w:r w:rsidR="00862E2D" w:rsidRPr="00C362DE">
        <w:rPr>
          <w:rFonts w:ascii="Times New Roman" w:hAnsi="Times New Roman" w:cs="Times New Roman"/>
          <w:sz w:val="24"/>
          <w:szCs w:val="24"/>
        </w:rPr>
        <w:t xml:space="preserve"> enforcement action against servicers for</w:t>
      </w:r>
      <w:r w:rsidRPr="00C362DE">
        <w:rPr>
          <w:rFonts w:ascii="Times New Roman" w:hAnsi="Times New Roman" w:cs="Times New Roman"/>
          <w:sz w:val="24"/>
          <w:szCs w:val="24"/>
        </w:rPr>
        <w:t>:</w:t>
      </w:r>
    </w:p>
    <w:p w14:paraId="2AD9B897" w14:textId="5FCB8FBF" w:rsidR="005A4D31" w:rsidRPr="00C362DE" w:rsidRDefault="005A4D31" w:rsidP="005A4D31">
      <w:pPr>
        <w:pStyle w:val="ListParagraph"/>
        <w:numPr>
          <w:ilvl w:val="0"/>
          <w:numId w:val="13"/>
        </w:numPr>
        <w:spacing w:line="240" w:lineRule="auto"/>
        <w:rPr>
          <w:rFonts w:ascii="Times New Roman" w:hAnsi="Times New Roman" w:cs="Times New Roman"/>
          <w:sz w:val="24"/>
          <w:szCs w:val="24"/>
        </w:rPr>
      </w:pPr>
      <w:r w:rsidRPr="00C362DE">
        <w:rPr>
          <w:rFonts w:ascii="Times New Roman" w:hAnsi="Times New Roman" w:cs="Times New Roman"/>
          <w:sz w:val="24"/>
          <w:szCs w:val="24"/>
        </w:rPr>
        <w:t>delays in sending the loss mitigation-related notices and taking the actions described in Regulation X, 12 CFR 1024.41(b)-(d), (h)(4), and (k), which, among other things, include the five-day acknowledgement notice, the 30-day evaluation and notice, and the appeals notice, provided that servicers are making good faith efforts to provide these notices and take the related actions within a reasonable time;</w:t>
      </w:r>
      <w:r w:rsidR="00355EF3" w:rsidRPr="00C362DE">
        <w:rPr>
          <w:rStyle w:val="FootnoteReference"/>
          <w:rFonts w:ascii="Times New Roman" w:hAnsi="Times New Roman"/>
          <w:sz w:val="24"/>
          <w:szCs w:val="24"/>
        </w:rPr>
        <w:footnoteReference w:id="15"/>
      </w:r>
    </w:p>
    <w:p w14:paraId="7D8B4282" w14:textId="486CCCBB" w:rsidR="005A4D31" w:rsidRPr="00C362DE" w:rsidRDefault="007008F9" w:rsidP="005A4D31">
      <w:pPr>
        <w:pStyle w:val="ListParagraph"/>
        <w:numPr>
          <w:ilvl w:val="0"/>
          <w:numId w:val="12"/>
        </w:num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delays in establishing or making good faith efforts to establish live contact with </w:t>
      </w:r>
      <w:r w:rsidR="005A4D31" w:rsidRPr="00C362DE">
        <w:rPr>
          <w:rFonts w:ascii="Times New Roman" w:hAnsi="Times New Roman" w:cs="Times New Roman"/>
          <w:sz w:val="24"/>
          <w:szCs w:val="24"/>
        </w:rPr>
        <w:t xml:space="preserve">delinquent borrowers as required by Regulation X, 12 CFR 1024.39(a), provided that servicers are making good faith efforts to establish live contact within a reasonable </w:t>
      </w:r>
      <w:proofErr w:type="gramStart"/>
      <w:r w:rsidR="005A4D31" w:rsidRPr="00C362DE">
        <w:rPr>
          <w:rFonts w:ascii="Times New Roman" w:hAnsi="Times New Roman" w:cs="Times New Roman"/>
          <w:sz w:val="24"/>
          <w:szCs w:val="24"/>
        </w:rPr>
        <w:t>time;</w:t>
      </w:r>
      <w:r w:rsidR="004121B5" w:rsidRPr="00C362DE">
        <w:rPr>
          <w:rStyle w:val="CommentReference"/>
          <w:rFonts w:ascii="Times New Roman" w:hAnsi="Times New Roman" w:cs="Times New Roman"/>
          <w:sz w:val="24"/>
          <w:szCs w:val="24"/>
        </w:rPr>
        <w:t xml:space="preserve"> </w:t>
      </w:r>
      <w:r w:rsidR="005A4D31" w:rsidRPr="00C362DE">
        <w:rPr>
          <w:rFonts w:ascii="Times New Roman" w:hAnsi="Times New Roman" w:cs="Times New Roman"/>
          <w:sz w:val="24"/>
          <w:szCs w:val="24"/>
        </w:rPr>
        <w:t xml:space="preserve"> and</w:t>
      </w:r>
      <w:proofErr w:type="gramEnd"/>
      <w:r w:rsidR="005A4D31" w:rsidRPr="00C362DE">
        <w:rPr>
          <w:rFonts w:ascii="Times New Roman" w:hAnsi="Times New Roman" w:cs="Times New Roman"/>
          <w:sz w:val="24"/>
          <w:szCs w:val="24"/>
        </w:rPr>
        <w:t xml:space="preserve"> </w:t>
      </w:r>
    </w:p>
    <w:p w14:paraId="62836445" w14:textId="5425FAD8" w:rsidR="005A4D31" w:rsidRPr="00C362DE" w:rsidRDefault="005A4D31" w:rsidP="005A4D31">
      <w:pPr>
        <w:pStyle w:val="ListParagraph"/>
        <w:numPr>
          <w:ilvl w:val="0"/>
          <w:numId w:val="12"/>
        </w:num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delays in sending the written early intervention notice to delinquent borrowers required by Regulation X, 12 CFR 1024.39(b) (the 45-day letter), </w:t>
      </w:r>
      <w:proofErr w:type="gramStart"/>
      <w:r w:rsidRPr="00C362DE">
        <w:rPr>
          <w:rFonts w:ascii="Times New Roman" w:hAnsi="Times New Roman" w:cs="Times New Roman"/>
          <w:sz w:val="24"/>
          <w:szCs w:val="24"/>
        </w:rPr>
        <w:t>provided that</w:t>
      </w:r>
      <w:proofErr w:type="gramEnd"/>
      <w:r w:rsidRPr="00C362DE">
        <w:rPr>
          <w:rFonts w:ascii="Times New Roman" w:hAnsi="Times New Roman" w:cs="Times New Roman"/>
          <w:sz w:val="24"/>
          <w:szCs w:val="24"/>
        </w:rPr>
        <w:t xml:space="preserve"> servicers are making good faith efforts to provide </w:t>
      </w:r>
      <w:bookmarkStart w:id="1" w:name="_Hlk36193917"/>
      <w:bookmarkStart w:id="2" w:name="_Hlk36193866"/>
      <w:r w:rsidRPr="00C362DE">
        <w:rPr>
          <w:rFonts w:ascii="Times New Roman" w:hAnsi="Times New Roman" w:cs="Times New Roman"/>
          <w:sz w:val="24"/>
          <w:szCs w:val="24"/>
        </w:rPr>
        <w:t xml:space="preserve">this </w:t>
      </w:r>
      <w:bookmarkEnd w:id="1"/>
      <w:r w:rsidRPr="00C362DE">
        <w:rPr>
          <w:rFonts w:ascii="Times New Roman" w:hAnsi="Times New Roman" w:cs="Times New Roman"/>
          <w:sz w:val="24"/>
          <w:szCs w:val="24"/>
        </w:rPr>
        <w:t>notice</w:t>
      </w:r>
      <w:bookmarkEnd w:id="2"/>
      <w:r w:rsidRPr="00C362DE">
        <w:rPr>
          <w:rFonts w:ascii="Times New Roman" w:hAnsi="Times New Roman" w:cs="Times New Roman"/>
          <w:sz w:val="24"/>
          <w:szCs w:val="24"/>
        </w:rPr>
        <w:t xml:space="preserve"> within a reasonable time.</w:t>
      </w:r>
      <w:r w:rsidR="004121B5" w:rsidRPr="00C362DE">
        <w:rPr>
          <w:rStyle w:val="CommentReference"/>
          <w:rFonts w:ascii="Times New Roman" w:hAnsi="Times New Roman" w:cs="Times New Roman"/>
          <w:sz w:val="24"/>
          <w:szCs w:val="24"/>
        </w:rPr>
        <w:t xml:space="preserve"> </w:t>
      </w:r>
      <w:r w:rsidRPr="00C362DE">
        <w:rPr>
          <w:rFonts w:ascii="Times New Roman" w:hAnsi="Times New Roman" w:cs="Times New Roman"/>
          <w:sz w:val="24"/>
          <w:szCs w:val="24"/>
        </w:rPr>
        <w:t xml:space="preserve">  </w:t>
      </w:r>
    </w:p>
    <w:p w14:paraId="400331D6" w14:textId="521C731A" w:rsidR="005A4D31" w:rsidRPr="00C362DE" w:rsidRDefault="00C44EA0" w:rsidP="00D52E61">
      <w:pPr>
        <w:spacing w:line="240" w:lineRule="auto"/>
        <w:rPr>
          <w:rFonts w:ascii="Times New Roman" w:hAnsi="Times New Roman" w:cs="Times New Roman"/>
          <w:sz w:val="24"/>
          <w:szCs w:val="24"/>
        </w:rPr>
      </w:pPr>
      <w:r w:rsidRPr="00C362DE">
        <w:rPr>
          <w:rFonts w:ascii="Times New Roman" w:hAnsi="Times New Roman" w:cs="Times New Roman"/>
          <w:sz w:val="24"/>
          <w:szCs w:val="24"/>
        </w:rPr>
        <w:lastRenderedPageBreak/>
        <w:t xml:space="preserve">The </w:t>
      </w:r>
      <w:r w:rsidR="009E4F1F" w:rsidRPr="00C362DE">
        <w:rPr>
          <w:rFonts w:ascii="Times New Roman" w:hAnsi="Times New Roman" w:cs="Times New Roman"/>
          <w:sz w:val="24"/>
          <w:szCs w:val="24"/>
        </w:rPr>
        <w:t xml:space="preserve">flexible supervisory and enforcement approach described in the three bullets </w:t>
      </w:r>
      <w:r w:rsidRPr="00C362DE">
        <w:rPr>
          <w:rFonts w:ascii="Times New Roman" w:hAnsi="Times New Roman" w:cs="Times New Roman"/>
          <w:sz w:val="24"/>
          <w:szCs w:val="24"/>
        </w:rPr>
        <w:t xml:space="preserve">above applies regardless of whether a borrower is experiencing a financial hardship due, directly or indirectly, to the COVID-19 emergency.  </w:t>
      </w:r>
      <w:r w:rsidR="0014478D" w:rsidRPr="00C362DE">
        <w:rPr>
          <w:rFonts w:ascii="Times New Roman" w:hAnsi="Times New Roman" w:cs="Times New Roman"/>
          <w:sz w:val="24"/>
          <w:szCs w:val="24"/>
        </w:rPr>
        <w:t>T</w:t>
      </w:r>
      <w:r w:rsidR="005A4D31" w:rsidRPr="00C362DE">
        <w:rPr>
          <w:rFonts w:ascii="Times New Roman" w:hAnsi="Times New Roman" w:cs="Times New Roman"/>
          <w:sz w:val="24"/>
          <w:szCs w:val="24"/>
        </w:rPr>
        <w:t xml:space="preserve">his supervisory and enforcement flexibility does not impose any new regulatory requirements on servicers working with borrowers, whether in a CARES Act forbearance or otherwise.  It </w:t>
      </w:r>
      <w:r w:rsidR="0014478D" w:rsidRPr="00C362DE">
        <w:rPr>
          <w:rFonts w:ascii="Times New Roman" w:hAnsi="Times New Roman" w:cs="Times New Roman"/>
          <w:sz w:val="24"/>
          <w:szCs w:val="24"/>
        </w:rPr>
        <w:t>simply</w:t>
      </w:r>
      <w:r w:rsidR="005A4D31" w:rsidRPr="00C362DE">
        <w:rPr>
          <w:rFonts w:ascii="Times New Roman" w:hAnsi="Times New Roman" w:cs="Times New Roman"/>
          <w:sz w:val="24"/>
          <w:szCs w:val="24"/>
        </w:rPr>
        <w:t xml:space="preserve"> provides additional flexibility if a servicer would otherwise be subject to the loss mitigation or early intervention requirements of the rules for a </w:t>
      </w:r>
      <w:proofErr w:type="gramStart"/>
      <w:r w:rsidR="005A4D31" w:rsidRPr="00C362DE">
        <w:rPr>
          <w:rFonts w:ascii="Times New Roman" w:hAnsi="Times New Roman" w:cs="Times New Roman"/>
          <w:sz w:val="24"/>
          <w:szCs w:val="24"/>
        </w:rPr>
        <w:t>particular borrower</w:t>
      </w:r>
      <w:proofErr w:type="gramEnd"/>
      <w:r w:rsidR="005A4D31" w:rsidRPr="00C362DE">
        <w:rPr>
          <w:rFonts w:ascii="Times New Roman" w:hAnsi="Times New Roman" w:cs="Times New Roman"/>
          <w:sz w:val="24"/>
          <w:szCs w:val="24"/>
        </w:rPr>
        <w:t xml:space="preserve">.  For example, a servicer does not need to comply with the early intervention requirements described above if a borrower is not considered delinquent for purposes of those requirements.  The Bureau is releasing </w:t>
      </w:r>
      <w:r w:rsidR="0097729C" w:rsidRPr="00C362DE">
        <w:rPr>
          <w:rFonts w:ascii="Times New Roman" w:hAnsi="Times New Roman" w:cs="Times New Roman"/>
          <w:sz w:val="24"/>
          <w:szCs w:val="24"/>
        </w:rPr>
        <w:t>FAQs</w:t>
      </w:r>
      <w:r w:rsidR="005A4D31" w:rsidRPr="00C362DE">
        <w:rPr>
          <w:rFonts w:ascii="Times New Roman" w:hAnsi="Times New Roman" w:cs="Times New Roman"/>
          <w:sz w:val="24"/>
          <w:szCs w:val="24"/>
        </w:rPr>
        <w:t xml:space="preserve"> on other regulatory flexibility concurrently with this </w:t>
      </w:r>
      <w:r w:rsidR="00B70365" w:rsidRPr="00C362DE">
        <w:rPr>
          <w:rFonts w:ascii="Times New Roman" w:hAnsi="Times New Roman" w:cs="Times New Roman"/>
          <w:sz w:val="24"/>
          <w:szCs w:val="24"/>
        </w:rPr>
        <w:t xml:space="preserve">Joint </w:t>
      </w:r>
      <w:r w:rsidR="005A4D31" w:rsidRPr="00C362DE">
        <w:rPr>
          <w:rFonts w:ascii="Times New Roman" w:hAnsi="Times New Roman" w:cs="Times New Roman"/>
          <w:sz w:val="24"/>
          <w:szCs w:val="24"/>
        </w:rPr>
        <w:t>Statement, which clarifies the scope of these requirements.</w:t>
      </w:r>
    </w:p>
    <w:p w14:paraId="41E4FB9E" w14:textId="155FEB56" w:rsidR="006359D8" w:rsidRPr="00C362DE" w:rsidRDefault="00D946DA" w:rsidP="006562A2">
      <w:pPr>
        <w:spacing w:line="240" w:lineRule="auto"/>
        <w:rPr>
          <w:rFonts w:ascii="Times New Roman" w:hAnsi="Times New Roman" w:cs="Times New Roman"/>
          <w:sz w:val="24"/>
          <w:szCs w:val="24"/>
        </w:rPr>
      </w:pPr>
      <w:r w:rsidRPr="00C362DE">
        <w:rPr>
          <w:rFonts w:ascii="Times New Roman" w:hAnsi="Times New Roman" w:cs="Times New Roman"/>
          <w:b/>
          <w:sz w:val="24"/>
          <w:szCs w:val="24"/>
        </w:rPr>
        <w:t>Annual Escrow Statements:</w:t>
      </w:r>
      <w:r w:rsidRPr="00C362DE">
        <w:rPr>
          <w:rFonts w:ascii="Times New Roman" w:hAnsi="Times New Roman" w:cs="Times New Roman"/>
          <w:sz w:val="24"/>
          <w:szCs w:val="24"/>
        </w:rPr>
        <w:t xml:space="preserve">  The </w:t>
      </w:r>
      <w:r w:rsidR="00494E9C" w:rsidRPr="00C362DE">
        <w:rPr>
          <w:rFonts w:ascii="Times New Roman" w:hAnsi="Times New Roman" w:cs="Times New Roman"/>
          <w:sz w:val="24"/>
          <w:szCs w:val="24"/>
        </w:rPr>
        <w:t xml:space="preserve">agencies </w:t>
      </w:r>
      <w:r w:rsidRPr="00C362DE">
        <w:rPr>
          <w:rFonts w:ascii="Times New Roman" w:hAnsi="Times New Roman" w:cs="Times New Roman"/>
          <w:sz w:val="24"/>
          <w:szCs w:val="24"/>
        </w:rPr>
        <w:t xml:space="preserve">understand that over the coming weeks, mortgage servicers will </w:t>
      </w:r>
      <w:r w:rsidR="00C901A2" w:rsidRPr="00C362DE">
        <w:rPr>
          <w:rFonts w:ascii="Times New Roman" w:hAnsi="Times New Roman" w:cs="Times New Roman"/>
          <w:sz w:val="24"/>
          <w:szCs w:val="24"/>
        </w:rPr>
        <w:t xml:space="preserve">experience high call volumes as consumers reach out to servicers </w:t>
      </w:r>
      <w:r w:rsidR="007E3CCE" w:rsidRPr="00C362DE">
        <w:rPr>
          <w:rFonts w:ascii="Times New Roman" w:hAnsi="Times New Roman" w:cs="Times New Roman"/>
          <w:sz w:val="24"/>
          <w:szCs w:val="24"/>
        </w:rPr>
        <w:t xml:space="preserve">to seek help. </w:t>
      </w:r>
      <w:r w:rsidR="00D6607E" w:rsidRPr="00C362DE">
        <w:rPr>
          <w:rFonts w:ascii="Times New Roman" w:hAnsi="Times New Roman" w:cs="Times New Roman"/>
          <w:sz w:val="24"/>
          <w:szCs w:val="24"/>
        </w:rPr>
        <w:t xml:space="preserve"> </w:t>
      </w:r>
      <w:r w:rsidR="000C7DD5" w:rsidRPr="00C362DE">
        <w:rPr>
          <w:rFonts w:ascii="Times New Roman" w:hAnsi="Times New Roman" w:cs="Times New Roman"/>
          <w:sz w:val="24"/>
          <w:szCs w:val="24"/>
        </w:rPr>
        <w:t xml:space="preserve">The </w:t>
      </w:r>
      <w:r w:rsidR="00B70365" w:rsidRPr="00C362DE">
        <w:rPr>
          <w:rFonts w:ascii="Times New Roman" w:hAnsi="Times New Roman" w:cs="Times New Roman"/>
          <w:sz w:val="24"/>
          <w:szCs w:val="24"/>
        </w:rPr>
        <w:t xml:space="preserve">agencies </w:t>
      </w:r>
      <w:r w:rsidR="000C7DD5" w:rsidRPr="00C362DE">
        <w:rPr>
          <w:rFonts w:ascii="Times New Roman" w:hAnsi="Times New Roman" w:cs="Times New Roman"/>
          <w:sz w:val="24"/>
          <w:szCs w:val="24"/>
        </w:rPr>
        <w:t xml:space="preserve">also understand that annual escrow statements typically generate a high volume of calls. </w:t>
      </w:r>
      <w:r w:rsidR="00206AA9" w:rsidRPr="00C362DE">
        <w:rPr>
          <w:rFonts w:ascii="Times New Roman" w:hAnsi="Times New Roman" w:cs="Times New Roman"/>
          <w:sz w:val="24"/>
          <w:szCs w:val="24"/>
        </w:rPr>
        <w:t xml:space="preserve"> The </w:t>
      </w:r>
      <w:r w:rsidR="00B70365" w:rsidRPr="00C362DE">
        <w:rPr>
          <w:rFonts w:ascii="Times New Roman" w:hAnsi="Times New Roman" w:cs="Times New Roman"/>
          <w:sz w:val="24"/>
          <w:szCs w:val="24"/>
        </w:rPr>
        <w:t xml:space="preserve">agencies </w:t>
      </w:r>
      <w:r w:rsidR="00206AA9" w:rsidRPr="00C362DE">
        <w:rPr>
          <w:rFonts w:ascii="Times New Roman" w:hAnsi="Times New Roman" w:cs="Times New Roman"/>
          <w:sz w:val="24"/>
          <w:szCs w:val="24"/>
        </w:rPr>
        <w:t xml:space="preserve">recognize that this may cause challenges for servicers’ call center operations.  Thus, </w:t>
      </w:r>
      <w:r w:rsidR="00CB4E35" w:rsidRPr="00C362DE">
        <w:rPr>
          <w:rFonts w:ascii="Times New Roman" w:hAnsi="Times New Roman" w:cs="Times New Roman"/>
          <w:sz w:val="24"/>
          <w:szCs w:val="24"/>
        </w:rPr>
        <w:t xml:space="preserve">as of </w:t>
      </w:r>
      <w:r w:rsidR="00BA288C" w:rsidRPr="00C362DE">
        <w:rPr>
          <w:rFonts w:ascii="Times New Roman" w:hAnsi="Times New Roman" w:cs="Times New Roman"/>
          <w:sz w:val="24"/>
          <w:szCs w:val="24"/>
        </w:rPr>
        <w:t xml:space="preserve">April </w:t>
      </w:r>
      <w:r w:rsidR="00C2682B" w:rsidRPr="00C362DE">
        <w:rPr>
          <w:rFonts w:ascii="Times New Roman" w:hAnsi="Times New Roman" w:cs="Times New Roman"/>
          <w:sz w:val="24"/>
          <w:szCs w:val="24"/>
        </w:rPr>
        <w:t>3</w:t>
      </w:r>
      <w:r w:rsidR="00CB4E35" w:rsidRPr="00C362DE">
        <w:rPr>
          <w:rFonts w:ascii="Times New Roman" w:hAnsi="Times New Roman" w:cs="Times New Roman"/>
          <w:sz w:val="24"/>
          <w:szCs w:val="24"/>
        </w:rPr>
        <w:t xml:space="preserve">, 2020 and until further notice, the </w:t>
      </w:r>
      <w:r w:rsidR="008F50BA" w:rsidRPr="00C362DE">
        <w:rPr>
          <w:rFonts w:ascii="Times New Roman" w:hAnsi="Times New Roman" w:cs="Times New Roman"/>
          <w:sz w:val="24"/>
          <w:szCs w:val="24"/>
        </w:rPr>
        <w:t xml:space="preserve">agencies </w:t>
      </w:r>
      <w:r w:rsidR="00862E2D" w:rsidRPr="00C362DE">
        <w:rPr>
          <w:rFonts w:ascii="Times New Roman" w:hAnsi="Times New Roman" w:cs="Times New Roman"/>
          <w:sz w:val="24"/>
          <w:szCs w:val="24"/>
        </w:rPr>
        <w:t xml:space="preserve">do not intend to </w:t>
      </w:r>
      <w:r w:rsidR="00F66A8D" w:rsidRPr="00C362DE">
        <w:rPr>
          <w:rFonts w:ascii="Times New Roman" w:hAnsi="Times New Roman" w:cs="Times New Roman"/>
          <w:sz w:val="24"/>
          <w:szCs w:val="24"/>
        </w:rPr>
        <w:t>take supervisory or</w:t>
      </w:r>
      <w:r w:rsidR="00862E2D" w:rsidRPr="00C362DE">
        <w:rPr>
          <w:rFonts w:ascii="Times New Roman" w:hAnsi="Times New Roman" w:cs="Times New Roman"/>
          <w:sz w:val="24"/>
          <w:szCs w:val="24"/>
        </w:rPr>
        <w:t xml:space="preserve"> enforcement action against servicers for</w:t>
      </w:r>
      <w:r w:rsidR="006359D8" w:rsidRPr="00C362DE">
        <w:rPr>
          <w:rFonts w:ascii="Times New Roman" w:hAnsi="Times New Roman" w:cs="Times New Roman"/>
          <w:sz w:val="24"/>
          <w:szCs w:val="24"/>
        </w:rPr>
        <w:t>:</w:t>
      </w:r>
    </w:p>
    <w:p w14:paraId="3AE67DC2" w14:textId="1908F63E" w:rsidR="006359D8" w:rsidRPr="00C362DE" w:rsidRDefault="00CB4E35" w:rsidP="006359D8">
      <w:pPr>
        <w:pStyle w:val="ListParagraph"/>
        <w:numPr>
          <w:ilvl w:val="0"/>
          <w:numId w:val="16"/>
        </w:numPr>
        <w:spacing w:line="240" w:lineRule="auto"/>
        <w:rPr>
          <w:rFonts w:ascii="Times New Roman" w:hAnsi="Times New Roman" w:cs="Times New Roman"/>
          <w:b/>
          <w:sz w:val="24"/>
          <w:szCs w:val="24"/>
        </w:rPr>
      </w:pPr>
      <w:r w:rsidRPr="00C362DE">
        <w:rPr>
          <w:rFonts w:ascii="Times New Roman" w:hAnsi="Times New Roman" w:cs="Times New Roman"/>
          <w:sz w:val="24"/>
          <w:szCs w:val="24"/>
        </w:rPr>
        <w:t xml:space="preserve">delays in sending the annual escrow statement required by </w:t>
      </w:r>
      <w:r w:rsidR="00822CA6" w:rsidRPr="00C362DE">
        <w:rPr>
          <w:rFonts w:ascii="Times New Roman" w:hAnsi="Times New Roman" w:cs="Times New Roman"/>
          <w:sz w:val="24"/>
          <w:szCs w:val="24"/>
        </w:rPr>
        <w:t>Regulation X, 12 CFR 1024.17(i)</w:t>
      </w:r>
      <w:r w:rsidRPr="00C362DE">
        <w:rPr>
          <w:rFonts w:ascii="Times New Roman" w:hAnsi="Times New Roman" w:cs="Times New Roman"/>
          <w:sz w:val="24"/>
          <w:szCs w:val="24"/>
        </w:rPr>
        <w:t xml:space="preserve">, </w:t>
      </w:r>
      <w:proofErr w:type="gramStart"/>
      <w:r w:rsidRPr="00C362DE">
        <w:rPr>
          <w:rFonts w:ascii="Times New Roman" w:hAnsi="Times New Roman" w:cs="Times New Roman"/>
          <w:sz w:val="24"/>
          <w:szCs w:val="24"/>
        </w:rPr>
        <w:t xml:space="preserve">provided </w:t>
      </w:r>
      <w:r w:rsidR="001D5E0A" w:rsidRPr="00C362DE">
        <w:rPr>
          <w:rFonts w:ascii="Times New Roman" w:hAnsi="Times New Roman" w:cs="Times New Roman"/>
          <w:sz w:val="24"/>
          <w:szCs w:val="24"/>
        </w:rPr>
        <w:t>that</w:t>
      </w:r>
      <w:proofErr w:type="gramEnd"/>
      <w:r w:rsidR="001D5E0A" w:rsidRPr="00C362DE">
        <w:rPr>
          <w:rFonts w:ascii="Times New Roman" w:hAnsi="Times New Roman" w:cs="Times New Roman"/>
          <w:sz w:val="24"/>
          <w:szCs w:val="24"/>
        </w:rPr>
        <w:t xml:space="preserve"> servicers are making good faith efforts to provide these statements within a reasonable time.</w:t>
      </w:r>
      <w:r w:rsidR="00CB61DC" w:rsidRPr="00C362DE">
        <w:rPr>
          <w:rStyle w:val="FootnoteReference"/>
          <w:rFonts w:ascii="Times New Roman" w:hAnsi="Times New Roman"/>
          <w:sz w:val="24"/>
          <w:szCs w:val="24"/>
        </w:rPr>
        <w:footnoteReference w:id="16"/>
      </w:r>
      <w:r w:rsidR="001D5E0A" w:rsidRPr="00C362DE">
        <w:rPr>
          <w:rFonts w:ascii="Times New Roman" w:hAnsi="Times New Roman" w:cs="Times New Roman"/>
          <w:sz w:val="24"/>
          <w:szCs w:val="24"/>
        </w:rPr>
        <w:t xml:space="preserve">  </w:t>
      </w:r>
    </w:p>
    <w:p w14:paraId="661B33B0" w14:textId="5D8AFA0A" w:rsidR="00C44EA0" w:rsidRPr="00C362DE" w:rsidRDefault="00C44EA0" w:rsidP="006359D8">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The </w:t>
      </w:r>
      <w:r w:rsidR="008F3CD3" w:rsidRPr="00C362DE">
        <w:rPr>
          <w:rFonts w:ascii="Times New Roman" w:hAnsi="Times New Roman" w:cs="Times New Roman"/>
          <w:sz w:val="24"/>
          <w:szCs w:val="24"/>
        </w:rPr>
        <w:t xml:space="preserve">flexible supervisory and enforcement approach described in the bullet </w:t>
      </w:r>
      <w:r w:rsidRPr="00C362DE">
        <w:rPr>
          <w:rFonts w:ascii="Times New Roman" w:hAnsi="Times New Roman" w:cs="Times New Roman"/>
          <w:sz w:val="24"/>
          <w:szCs w:val="24"/>
        </w:rPr>
        <w:t xml:space="preserve">above applies regardless of whether a borrower is experiencing a financial hardship due, directly or indirectly, to the COVID-19 </w:t>
      </w:r>
      <w:r w:rsidR="008648DA" w:rsidRPr="00C362DE">
        <w:rPr>
          <w:rFonts w:ascii="Times New Roman" w:hAnsi="Times New Roman" w:cs="Times New Roman"/>
          <w:sz w:val="24"/>
          <w:szCs w:val="24"/>
        </w:rPr>
        <w:t>emergency.</w:t>
      </w:r>
    </w:p>
    <w:p w14:paraId="14724BE2" w14:textId="35AEC11A" w:rsidR="006562A2" w:rsidRPr="00C362DE" w:rsidRDefault="00D16E90" w:rsidP="006562A2">
      <w:pPr>
        <w:spacing w:line="240" w:lineRule="auto"/>
        <w:rPr>
          <w:rFonts w:ascii="Times New Roman" w:hAnsi="Times New Roman" w:cs="Times New Roman"/>
          <w:sz w:val="24"/>
          <w:szCs w:val="24"/>
        </w:rPr>
      </w:pPr>
      <w:r w:rsidRPr="00C362DE">
        <w:rPr>
          <w:rFonts w:ascii="Times New Roman" w:hAnsi="Times New Roman" w:cs="Times New Roman"/>
          <w:sz w:val="24"/>
          <w:szCs w:val="24"/>
        </w:rPr>
        <w:t xml:space="preserve">In addition, the </w:t>
      </w:r>
      <w:r w:rsidR="008F50BA" w:rsidRPr="00C362DE">
        <w:rPr>
          <w:rFonts w:ascii="Times New Roman" w:hAnsi="Times New Roman" w:cs="Times New Roman"/>
          <w:sz w:val="24"/>
          <w:szCs w:val="24"/>
        </w:rPr>
        <w:t xml:space="preserve">agencies </w:t>
      </w:r>
      <w:r w:rsidRPr="00C362DE">
        <w:rPr>
          <w:rFonts w:ascii="Times New Roman" w:hAnsi="Times New Roman" w:cs="Times New Roman"/>
          <w:sz w:val="24"/>
          <w:szCs w:val="24"/>
        </w:rPr>
        <w:t xml:space="preserve">note that there is existing flexibility in the rules </w:t>
      </w:r>
      <w:r w:rsidR="00910F15" w:rsidRPr="00C362DE">
        <w:rPr>
          <w:rFonts w:ascii="Times New Roman" w:hAnsi="Times New Roman" w:cs="Times New Roman"/>
          <w:sz w:val="24"/>
          <w:szCs w:val="24"/>
        </w:rPr>
        <w:t>that servicers may want to utilize at this time</w:t>
      </w:r>
      <w:r w:rsidRPr="00C362DE">
        <w:rPr>
          <w:rFonts w:ascii="Times New Roman" w:hAnsi="Times New Roman" w:cs="Times New Roman"/>
          <w:sz w:val="24"/>
          <w:szCs w:val="24"/>
        </w:rPr>
        <w:t xml:space="preserve">.  See the </w:t>
      </w:r>
      <w:r w:rsidR="008F50BA" w:rsidRPr="00C362DE">
        <w:rPr>
          <w:rFonts w:ascii="Times New Roman" w:hAnsi="Times New Roman" w:cs="Times New Roman"/>
          <w:sz w:val="24"/>
          <w:szCs w:val="24"/>
        </w:rPr>
        <w:t>Bureau’s FAQs</w:t>
      </w:r>
      <w:r w:rsidRPr="00C362DE">
        <w:rPr>
          <w:rFonts w:ascii="Times New Roman" w:hAnsi="Times New Roman" w:cs="Times New Roman"/>
          <w:sz w:val="24"/>
          <w:szCs w:val="24"/>
        </w:rPr>
        <w:t xml:space="preserve"> on other regulatory flexibility, which the Bureau is releasing concurrently with this </w:t>
      </w:r>
      <w:r w:rsidR="00BA67C9" w:rsidRPr="00C362DE">
        <w:rPr>
          <w:rFonts w:ascii="Times New Roman" w:hAnsi="Times New Roman" w:cs="Times New Roman"/>
          <w:sz w:val="24"/>
          <w:szCs w:val="24"/>
        </w:rPr>
        <w:t xml:space="preserve">Joint </w:t>
      </w:r>
      <w:r w:rsidRPr="00C362DE">
        <w:rPr>
          <w:rFonts w:ascii="Times New Roman" w:hAnsi="Times New Roman" w:cs="Times New Roman"/>
          <w:sz w:val="24"/>
          <w:szCs w:val="24"/>
        </w:rPr>
        <w:t>Statement.</w:t>
      </w:r>
    </w:p>
    <w:p w14:paraId="1DF7D2C0" w14:textId="2C7A6030" w:rsidR="00331E81" w:rsidRPr="00C362DE" w:rsidRDefault="00331E81" w:rsidP="00331E81">
      <w:pPr>
        <w:spacing w:line="240" w:lineRule="auto"/>
        <w:rPr>
          <w:rFonts w:ascii="Times New Roman" w:hAnsi="Times New Roman" w:cs="Times New Roman"/>
          <w:sz w:val="24"/>
          <w:szCs w:val="24"/>
        </w:rPr>
      </w:pPr>
    </w:p>
    <w:p w14:paraId="5D0A2353" w14:textId="2F7F056E" w:rsidR="00474064" w:rsidRPr="00C362DE" w:rsidRDefault="00474064" w:rsidP="00C34266">
      <w:pPr>
        <w:pStyle w:val="ListParagraph"/>
        <w:spacing w:line="240" w:lineRule="auto"/>
        <w:ind w:left="780"/>
        <w:rPr>
          <w:rFonts w:ascii="Times New Roman" w:hAnsi="Times New Roman" w:cs="Times New Roman"/>
          <w:sz w:val="24"/>
          <w:szCs w:val="24"/>
        </w:rPr>
      </w:pPr>
    </w:p>
    <w:sectPr w:rsidR="00474064" w:rsidRPr="00C362DE" w:rsidSect="00256505">
      <w:headerReference w:type="even" r:id="rId12"/>
      <w:headerReference w:type="default" r:id="rId13"/>
      <w:footerReference w:type="even" r:id="rId14"/>
      <w:footerReference w:type="default" r:id="rId15"/>
      <w:endnotePr>
        <w:numFmt w:val="lowerLetter"/>
      </w:endnotePr>
      <w:type w:val="continuous"/>
      <w:pgSz w:w="12240" w:h="15840"/>
      <w:pgMar w:top="1440" w:right="1440" w:bottom="2160" w:left="1440" w:header="10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48F18" w14:textId="77777777" w:rsidR="000362A1" w:rsidRDefault="000362A1">
      <w:r>
        <w:separator/>
      </w:r>
    </w:p>
    <w:p w14:paraId="72425DC3" w14:textId="77777777" w:rsidR="000362A1" w:rsidRDefault="000362A1"/>
  </w:endnote>
  <w:endnote w:type="continuationSeparator" w:id="0">
    <w:p w14:paraId="5506D8AC" w14:textId="77777777" w:rsidR="000362A1" w:rsidRDefault="000362A1">
      <w:r>
        <w:continuationSeparator/>
      </w:r>
    </w:p>
    <w:p w14:paraId="02B31A20" w14:textId="77777777" w:rsidR="000362A1" w:rsidRDefault="000362A1"/>
  </w:endnote>
  <w:endnote w:type="continuationNotice" w:id="1">
    <w:p w14:paraId="48EEDA6B" w14:textId="77777777" w:rsidR="000362A1" w:rsidRDefault="000362A1"/>
    <w:p w14:paraId="0E3E2918" w14:textId="77777777" w:rsidR="000362A1" w:rsidRDefault="00036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BDE0" w14:textId="77777777" w:rsidR="0029577D" w:rsidRDefault="0029577D" w:rsidP="00221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3ECE1" w14:textId="77777777" w:rsidR="0029577D" w:rsidRDefault="0029577D" w:rsidP="003E3DC4">
    <w:pPr>
      <w:ind w:right="360"/>
    </w:pPr>
    <w:r>
      <w:tab/>
    </w:r>
    <w:r w:rsidRPr="0088697D">
      <w:t xml:space="preserve">Consumer financial protection bureau REPORT TEMPLATE, </w:t>
    </w:r>
    <w:r>
      <w:t xml:space="preserve">october </w:t>
    </w:r>
    <w:r w:rsidRPr="0088697D">
      <w:t>2012</w:t>
    </w:r>
  </w:p>
  <w:p w14:paraId="4F63378C" w14:textId="77777777" w:rsidR="0029577D" w:rsidRDefault="0029577D"/>
  <w:p w14:paraId="2C56DE76" w14:textId="77777777" w:rsidR="0029577D" w:rsidRDefault="0029577D"/>
  <w:p w14:paraId="1BA11E39" w14:textId="77777777" w:rsidR="0029577D" w:rsidRDefault="0029577D"/>
  <w:p w14:paraId="0F1143E1" w14:textId="77777777" w:rsidR="0029577D" w:rsidRDefault="0029577D"/>
  <w:p w14:paraId="2465DA0B" w14:textId="77777777" w:rsidR="0029577D" w:rsidRDefault="0029577D"/>
  <w:p w14:paraId="726AA086" w14:textId="77777777" w:rsidR="0029577D" w:rsidRDefault="0029577D"/>
  <w:p w14:paraId="7F9D2E49" w14:textId="77777777" w:rsidR="0029577D" w:rsidRDefault="0029577D"/>
  <w:p w14:paraId="4C059F3B" w14:textId="77777777" w:rsidR="0029577D" w:rsidRDefault="002957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8BEF" w14:textId="2AAB8E77" w:rsidR="0029577D" w:rsidRDefault="0029577D" w:rsidP="00221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A8B">
      <w:rPr>
        <w:rStyle w:val="PageNumber"/>
        <w:noProof/>
      </w:rPr>
      <w:t>9</w:t>
    </w:r>
    <w:r>
      <w:rPr>
        <w:rStyle w:val="PageNumber"/>
      </w:rPr>
      <w:fldChar w:fldCharType="end"/>
    </w:r>
  </w:p>
  <w:p w14:paraId="777C1AD3" w14:textId="0F5AD549" w:rsidR="0029577D" w:rsidRPr="00BD2FF7" w:rsidRDefault="0029577D" w:rsidP="00E21D72">
    <w:pPr>
      <w:tabs>
        <w:tab w:val="left" w:pos="540"/>
      </w:tabs>
      <w:rPr>
        <w:rStyle w:val="footerURL"/>
        <w:color w:val="6F6F79" w:themeColor="accent3"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B49B9" w14:textId="77777777" w:rsidR="000362A1" w:rsidRDefault="000362A1" w:rsidP="00EA192B">
      <w:pPr>
        <w:spacing w:before="300" w:line="240" w:lineRule="auto"/>
      </w:pPr>
      <w:r>
        <w:separator/>
      </w:r>
    </w:p>
  </w:footnote>
  <w:footnote w:type="continuationSeparator" w:id="0">
    <w:p w14:paraId="1F844EAE" w14:textId="77777777" w:rsidR="000362A1" w:rsidRPr="007F2261" w:rsidRDefault="000362A1" w:rsidP="007F2261">
      <w:pPr>
        <w:spacing w:before="300" w:line="240" w:lineRule="auto"/>
      </w:pPr>
      <w:r>
        <w:separator/>
      </w:r>
    </w:p>
  </w:footnote>
  <w:footnote w:type="continuationNotice" w:id="1">
    <w:p w14:paraId="5851DB06" w14:textId="77777777" w:rsidR="000362A1" w:rsidRPr="00120B43" w:rsidRDefault="000362A1" w:rsidP="00120B43">
      <w:pPr>
        <w:pStyle w:val="Footer"/>
      </w:pPr>
    </w:p>
  </w:footnote>
  <w:footnote w:id="2">
    <w:p w14:paraId="1940F9CD" w14:textId="0C2F4463" w:rsidR="0029577D" w:rsidRDefault="0029577D" w:rsidP="000B3B8D">
      <w:pPr>
        <w:pStyle w:val="FootnoteText"/>
      </w:pPr>
      <w:r>
        <w:rPr>
          <w:rStyle w:val="FootnoteReference"/>
        </w:rPr>
        <w:footnoteRef/>
      </w:r>
      <w:r>
        <w:t xml:space="preserve"> With respect to the mortgage servicing rules, </w:t>
      </w:r>
      <w:r w:rsidR="00F93632">
        <w:t xml:space="preserve">for which the Bureau has exclusive rule writing authority, </w:t>
      </w:r>
      <w:r>
        <w:t>the Bureau has supervisory and enforcement authority with respect to non-bank servicers and depository institutions with assets over $10 billion.  The prudential regulators have supervisory and enforcement authority with respect to depository institutions with assets of $10 billion or less.</w:t>
      </w:r>
    </w:p>
  </w:footnote>
  <w:footnote w:id="3">
    <w:p w14:paraId="3A47314D" w14:textId="236F5D6D" w:rsidR="0029577D" w:rsidRPr="00582205" w:rsidRDefault="0029577D" w:rsidP="00B2460A">
      <w:pPr>
        <w:spacing w:line="240" w:lineRule="auto"/>
        <w:ind w:left="144" w:hanging="144"/>
      </w:pPr>
      <w:r w:rsidRPr="00B2460A">
        <w:rPr>
          <w:rStyle w:val="FootnoteReference"/>
          <w:sz w:val="18"/>
          <w:szCs w:val="18"/>
        </w:rPr>
        <w:footnoteRef/>
      </w:r>
      <w:r w:rsidRPr="00B2460A">
        <w:rPr>
          <w:sz w:val="18"/>
          <w:szCs w:val="18"/>
        </w:rPr>
        <w:t xml:space="preserve"> Resources for consumers facing the impacts of the coronavirus are available on the agencies’ websites at </w:t>
      </w:r>
      <w:hyperlink r:id="rId1" w:history="1">
        <w:r w:rsidRPr="00E04D5E">
          <w:rPr>
            <w:rStyle w:val="Hyperlink"/>
            <w:color w:val="auto"/>
            <w:sz w:val="18"/>
            <w:szCs w:val="18"/>
          </w:rPr>
          <w:t>https://www.consumerfinance.gov/about-us/blog/guide-coronavirus-mortgage-relief-options/</w:t>
        </w:r>
      </w:hyperlink>
      <w:r w:rsidRPr="00E04D5E">
        <w:rPr>
          <w:sz w:val="18"/>
          <w:szCs w:val="18"/>
        </w:rPr>
        <w:t xml:space="preserve">, </w:t>
      </w:r>
      <w:hyperlink r:id="rId2" w:history="1">
        <w:r w:rsidRPr="00E04D5E">
          <w:rPr>
            <w:rStyle w:val="Hyperlink"/>
            <w:rFonts w:cs="Times New Roman"/>
            <w:color w:val="auto"/>
            <w:sz w:val="18"/>
            <w:szCs w:val="18"/>
          </w:rPr>
          <w:t>https://www.consumerfinance.gov/coronavirus/</w:t>
        </w:r>
      </w:hyperlink>
      <w:r w:rsidRPr="00E04D5E">
        <w:rPr>
          <w:rStyle w:val="Hyperlink"/>
          <w:rFonts w:cs="Times New Roman"/>
          <w:color w:val="auto"/>
          <w:sz w:val="18"/>
          <w:szCs w:val="18"/>
        </w:rPr>
        <w:t xml:space="preserve">, </w:t>
      </w:r>
      <w:hyperlink r:id="rId3" w:history="1">
        <w:r w:rsidRPr="00E04D5E">
          <w:rPr>
            <w:rStyle w:val="Hyperlink"/>
            <w:color w:val="auto"/>
            <w:sz w:val="18"/>
            <w:szCs w:val="18"/>
          </w:rPr>
          <w:t>https://www.federalreserveconsumerhelp.gov/</w:t>
        </w:r>
      </w:hyperlink>
      <w:r w:rsidRPr="00E04D5E">
        <w:rPr>
          <w:sz w:val="18"/>
          <w:szCs w:val="18"/>
        </w:rPr>
        <w:t xml:space="preserve">, </w:t>
      </w:r>
      <w:hyperlink r:id="rId4" w:history="1">
        <w:r w:rsidR="004B1F07" w:rsidRPr="00E04D5E">
          <w:rPr>
            <w:rStyle w:val="Hyperlink"/>
            <w:rFonts w:eastAsiaTheme="minorHAnsi"/>
            <w:color w:val="auto"/>
            <w:sz w:val="18"/>
            <w:szCs w:val="18"/>
          </w:rPr>
          <w:t>https://www.fdic.gov/coronavirus/index.html</w:t>
        </w:r>
      </w:hyperlink>
      <w:r w:rsidRPr="00E04D5E">
        <w:rPr>
          <w:rFonts w:eastAsiaTheme="minorHAnsi"/>
          <w:sz w:val="18"/>
          <w:szCs w:val="18"/>
        </w:rPr>
        <w:t xml:space="preserve">, </w:t>
      </w:r>
      <w:hyperlink r:id="rId5" w:history="1">
        <w:r w:rsidR="00FA7EBB" w:rsidRPr="00E04D5E">
          <w:rPr>
            <w:rStyle w:val="Hyperlink"/>
            <w:color w:val="auto"/>
            <w:sz w:val="18"/>
            <w:szCs w:val="18"/>
          </w:rPr>
          <w:t>https://www.ncua.gov/coronavirus</w:t>
        </w:r>
      </w:hyperlink>
      <w:r w:rsidRPr="00E04D5E">
        <w:rPr>
          <w:sz w:val="18"/>
          <w:szCs w:val="18"/>
        </w:rPr>
        <w:t>, and</w:t>
      </w:r>
      <w:r w:rsidRPr="00E04D5E">
        <w:t xml:space="preserve"> </w:t>
      </w:r>
      <w:hyperlink r:id="rId6" w:history="1">
        <w:r w:rsidRPr="00E04D5E">
          <w:rPr>
            <w:rStyle w:val="Hyperlink"/>
            <w:color w:val="auto"/>
            <w:sz w:val="18"/>
            <w:szCs w:val="18"/>
          </w:rPr>
          <w:t>https://occ.gov/topics/supervision-and-examination/bank-operations/covid-19-information/convid-19-info-index.html</w:t>
        </w:r>
      </w:hyperlink>
      <w:r w:rsidRPr="00E04D5E">
        <w:rPr>
          <w:sz w:val="18"/>
          <w:szCs w:val="18"/>
        </w:rPr>
        <w:t>.</w:t>
      </w:r>
    </w:p>
  </w:footnote>
  <w:footnote w:id="4">
    <w:p w14:paraId="6552391E" w14:textId="77777777" w:rsidR="00B42EA3" w:rsidRDefault="00B42EA3" w:rsidP="00B42EA3">
      <w:pPr>
        <w:pStyle w:val="FootnoteText"/>
        <w:spacing w:after="60"/>
        <w:rPr>
          <w:rFonts w:ascii="Times New Roman" w:hAnsi="Times New Roman"/>
        </w:rPr>
      </w:pPr>
      <w:r w:rsidRPr="006B65D7">
        <w:rPr>
          <w:rStyle w:val="FootnoteReference"/>
          <w:rFonts w:ascii="Times New Roman" w:hAnsi="Times New Roman"/>
        </w:rPr>
        <w:footnoteRef/>
      </w:r>
      <w:r w:rsidRPr="006B65D7">
        <w:rPr>
          <w:rFonts w:ascii="Times New Roman" w:hAnsi="Times New Roman"/>
        </w:rPr>
        <w:t xml:space="preserve"> Coronavirus Aid, Relief, and Economic Security Act,</w:t>
      </w:r>
      <w:r w:rsidRPr="006B65D7" w:rsidDel="00AB22BD">
        <w:rPr>
          <w:rFonts w:ascii="Times New Roman" w:hAnsi="Times New Roman"/>
        </w:rPr>
        <w:t xml:space="preserve"> </w:t>
      </w:r>
      <w:r w:rsidRPr="006B65D7">
        <w:rPr>
          <w:rFonts w:ascii="Times New Roman" w:hAnsi="Times New Roman"/>
        </w:rPr>
        <w:t>Public L. No. 116-136, 134 Stat. 281 (Mar. 27, 2020).</w:t>
      </w:r>
    </w:p>
    <w:p w14:paraId="1E660F77" w14:textId="77777777" w:rsidR="00B42EA3" w:rsidRPr="006B65D7" w:rsidRDefault="00B42EA3" w:rsidP="00B42EA3">
      <w:pPr>
        <w:pStyle w:val="FootnoteText"/>
        <w:spacing w:after="60"/>
        <w:rPr>
          <w:rFonts w:ascii="Times New Roman" w:hAnsi="Times New Roman"/>
        </w:rPr>
      </w:pPr>
    </w:p>
  </w:footnote>
  <w:footnote w:id="5">
    <w:p w14:paraId="78542D02" w14:textId="70A8F2B3" w:rsidR="00886F7C" w:rsidRDefault="00886F7C" w:rsidP="00886F7C">
      <w:pPr>
        <w:pStyle w:val="FootnoteText"/>
      </w:pPr>
      <w:r>
        <w:rPr>
          <w:rStyle w:val="FootnoteReference"/>
        </w:rPr>
        <w:footnoteRef/>
      </w:r>
      <w:r>
        <w:t xml:space="preserve"> “</w:t>
      </w:r>
      <w:r w:rsidR="00DC10F6">
        <w:t>S</w:t>
      </w:r>
      <w:r w:rsidRPr="00A25B8B">
        <w:t>mall servicers</w:t>
      </w:r>
      <w:r>
        <w:t>” as defined in Regulation Z, 12 CFR 1026.41(e)(4),</w:t>
      </w:r>
      <w:r w:rsidRPr="00A25B8B">
        <w:t xml:space="preserve"> do not have to comply with the early intervention or the loss mitigation requirements described </w:t>
      </w:r>
      <w:r>
        <w:t xml:space="preserve">in this </w:t>
      </w:r>
      <w:r w:rsidR="00686855">
        <w:t>Joint</w:t>
      </w:r>
      <w:r>
        <w:t xml:space="preserve"> </w:t>
      </w:r>
      <w:r w:rsidR="00686855">
        <w:t>S</w:t>
      </w:r>
      <w:r>
        <w:t>tatement</w:t>
      </w:r>
      <w:r w:rsidRPr="00A25B8B">
        <w:t>.  Regulation X, 12 CFR 1024.30(b)(1).  However, small servicers must comply with the foreclosure restrictions included in Regulation X, 12 CFR 1024.41(j)</w:t>
      </w:r>
      <w:r>
        <w:t xml:space="preserve"> and the escrow requirements in Regulation X, 12 CFR 1024.17, subject to the </w:t>
      </w:r>
      <w:r w:rsidR="006612C6" w:rsidRPr="006612C6">
        <w:t xml:space="preserve">special </w:t>
      </w:r>
      <w:r w:rsidRPr="006612C6">
        <w:t>permission</w:t>
      </w:r>
      <w:r w:rsidR="006612C6" w:rsidRPr="006612C6">
        <w:t xml:space="preserve"> for</w:t>
      </w:r>
      <w:r w:rsidR="006612C6">
        <w:t xml:space="preserve"> small servicers</w:t>
      </w:r>
      <w:r>
        <w:t xml:space="preserve"> related to force-placed insurance in Regulation X, 12 CFR 1024.17(k)(5)(iii)</w:t>
      </w:r>
      <w:r w:rsidRPr="00A25B8B">
        <w:t xml:space="preserve">.  For more information about small servicers, see section 3 of the Bureau’s </w:t>
      </w:r>
      <w:hyperlink r:id="rId7" w:history="1">
        <w:r w:rsidRPr="00A25B8B">
          <w:rPr>
            <w:rStyle w:val="Hyperlink"/>
            <w:sz w:val="18"/>
            <w:szCs w:val="18"/>
          </w:rPr>
          <w:t>Real Estate Settlement Procedures Act (Regulation X) and Truth in Lending Act (Regulation Z) Mortgage Servicing Rules Small Entity Compliance Guide</w:t>
        </w:r>
      </w:hyperlink>
      <w:r w:rsidRPr="00A25B8B">
        <w:t>.</w:t>
      </w:r>
      <w:r>
        <w:t xml:space="preserve">  In addition, the CARES Act does not provide an exemption for small servicers</w:t>
      </w:r>
      <w:r w:rsidR="00E1179E">
        <w:t xml:space="preserve"> to the extent that they service federally backed mortgage loans</w:t>
      </w:r>
      <w:r>
        <w:t>.</w:t>
      </w:r>
    </w:p>
  </w:footnote>
  <w:footnote w:id="6">
    <w:p w14:paraId="4141578A" w14:textId="77777777" w:rsidR="00504DA4" w:rsidRDefault="00504DA4" w:rsidP="00504DA4">
      <w:pPr>
        <w:pStyle w:val="FootnoteText"/>
      </w:pPr>
      <w:r>
        <w:rPr>
          <w:rStyle w:val="FootnoteReference"/>
        </w:rPr>
        <w:footnoteRef/>
      </w:r>
      <w:r>
        <w:t xml:space="preserve"> The CARES Act defines a “Federally backed mortgage</w:t>
      </w:r>
      <w:r w:rsidRPr="008D098E">
        <w:t xml:space="preserve"> </w:t>
      </w:r>
      <w:r>
        <w:t xml:space="preserve">loan” as any loan which is secured by a first or subordinate lien on residential real property (including individual units of condominiums and cooperatives) designed principally for the occupancy of from one-to-four families that is </w:t>
      </w:r>
      <w:r w:rsidRPr="00806588">
        <w:t>insured by the Federal Housing Administration under title II of the National Housing Act (12 U.S.C. 1707 et seq.);</w:t>
      </w:r>
      <w:r>
        <w:t xml:space="preserve"> </w:t>
      </w:r>
      <w:r w:rsidRPr="00806588">
        <w:t>insured under section 255 of the National Housing Act (12 U.S.C. 1715z–20); guaranteed under section 184 or 184A of the Housing and Community Development Act of 1992 (12 U.S.C. 1715z–13a, 1715z–13b); guaranteed or insured by the Department of Veterans Affairs; guaranteed or insured by the Department of Agriculture; made by the Department of Agriculture; or purchased or securitized by the Federal Home Loan Mortgage Corporation or the Federal National Mortgage Association.</w:t>
      </w:r>
      <w:r>
        <w:t xml:space="preserve">  CARES Act, Pub. L. 116-136, section 4022(a)(2). </w:t>
      </w:r>
    </w:p>
  </w:footnote>
  <w:footnote w:id="7">
    <w:p w14:paraId="05416D8F" w14:textId="0790069B" w:rsidR="0029577D" w:rsidRDefault="0029577D" w:rsidP="000B3B8D">
      <w:pPr>
        <w:pStyle w:val="FootnoteText"/>
      </w:pPr>
      <w:r>
        <w:rPr>
          <w:rStyle w:val="FootnoteReference"/>
        </w:rPr>
        <w:footnoteRef/>
      </w:r>
      <w:r>
        <w:t xml:space="preserve"> See CARES Act, Pub. L. 116-136, section 4022(b).</w:t>
      </w:r>
    </w:p>
  </w:footnote>
  <w:footnote w:id="8">
    <w:p w14:paraId="17C89347" w14:textId="14FD3087" w:rsidR="0029577D" w:rsidRDefault="0029577D" w:rsidP="000B3B8D">
      <w:pPr>
        <w:pStyle w:val="FootnoteText"/>
      </w:pPr>
      <w:r>
        <w:rPr>
          <w:rStyle w:val="FootnoteReference"/>
        </w:rPr>
        <w:footnoteRef/>
      </w:r>
      <w:r>
        <w:t xml:space="preserve"> U</w:t>
      </w:r>
      <w:r w:rsidRPr="00726E69">
        <w:t xml:space="preserve">pon receiving </w:t>
      </w:r>
      <w:r>
        <w:t>the borrower’s r</w:t>
      </w:r>
      <w:r w:rsidRPr="00726E69">
        <w:t>equest for forbearance</w:t>
      </w:r>
      <w:r>
        <w:t xml:space="preserve">, </w:t>
      </w:r>
      <w:r w:rsidRPr="00726E69">
        <w:t xml:space="preserve">the servicer </w:t>
      </w:r>
      <w:r>
        <w:t>must provide a forbearance for up to 180 days</w:t>
      </w:r>
      <w:r w:rsidRPr="00726E69">
        <w:t xml:space="preserve"> with no additional documentation required other than the borrower’s attestation to a financial hardship caused by the COVID</w:t>
      </w:r>
      <w:r w:rsidR="00BC7A4B">
        <w:t>-</w:t>
      </w:r>
      <w:r w:rsidRPr="00726E69">
        <w:t>19 emergency and with no fees, penalties, or interest (beyond the amounts scheduled or calculated as if the borrower made all contractual payments on time and in full under the terms of the mortgage contract) charged to the borrower in connection with the forbearance</w:t>
      </w:r>
      <w:r>
        <w:t>.  The servicer must extend the forbearance for up to an additional 180 days at the request of the borrower, provided that the request for an extension is made during the covered period.  Note that the borrower may request that either the initial or extended forbearance period be less than 180 days.  See CARES Act, Pub. L. 116-136, section 4022(b) and (c)(1).  In addition, under the CARES Act, e</w:t>
      </w:r>
      <w:r w:rsidRPr="00816E97">
        <w:t xml:space="preserve">xcept with respect to a vacant or abandoned property, a servicer of a </w:t>
      </w:r>
      <w:r>
        <w:t>F</w:t>
      </w:r>
      <w:r w:rsidRPr="00816E97">
        <w:t>ederally backed mortgage loan may not initiate any judicial or non-judicial foreclosure process, move for a foreclosure judgment or order of sale, or execute a foreclosure-related eviction or foreclosure sale for not less than the 60-day period beginning on March 18, 2020.</w:t>
      </w:r>
      <w:r>
        <w:t xml:space="preserve">  See CARES Act, Pub. L. 116-136, section 4022(c)(2).  This provision is not limited to borrowers </w:t>
      </w:r>
      <w:r w:rsidR="00FC10C5">
        <w:t xml:space="preserve">experiencing </w:t>
      </w:r>
      <w:r>
        <w:t xml:space="preserve">a financial hardship </w:t>
      </w:r>
      <w:r w:rsidR="00D3359B">
        <w:t>during</w:t>
      </w:r>
      <w:r>
        <w:t xml:space="preserve"> the COVID-19 emergency.</w:t>
      </w:r>
    </w:p>
  </w:footnote>
  <w:footnote w:id="9">
    <w:p w14:paraId="46463E8E" w14:textId="14AAF7B1" w:rsidR="0029577D" w:rsidRDefault="0029577D" w:rsidP="000B3B8D">
      <w:pPr>
        <w:pStyle w:val="FootnoteText"/>
      </w:pPr>
      <w:r>
        <w:rPr>
          <w:rStyle w:val="FootnoteReference"/>
        </w:rPr>
        <w:footnoteRef/>
      </w:r>
      <w:r>
        <w:t xml:space="preserve"> Such programs may be based on </w:t>
      </w:r>
      <w:r w:rsidR="00FC570D">
        <w:t>servicers</w:t>
      </w:r>
      <w:r w:rsidR="00D37220">
        <w:t>’</w:t>
      </w:r>
      <w:r w:rsidR="00FC570D">
        <w:t xml:space="preserve"> </w:t>
      </w:r>
      <w:r>
        <w:t xml:space="preserve">own </w:t>
      </w:r>
      <w:r w:rsidR="00FC570D">
        <w:t xml:space="preserve">programs or </w:t>
      </w:r>
      <w:r w:rsidR="00D37220">
        <w:t xml:space="preserve">policy </w:t>
      </w:r>
      <w:r>
        <w:t>initiative or may be required by state or local laws.</w:t>
      </w:r>
    </w:p>
  </w:footnote>
  <w:footnote w:id="10">
    <w:p w14:paraId="485DBFF9" w14:textId="471A046D" w:rsidR="0029577D" w:rsidRDefault="0029577D">
      <w:pPr>
        <w:pStyle w:val="FootnoteText"/>
      </w:pPr>
      <w:r>
        <w:rPr>
          <w:rStyle w:val="FootnoteReference"/>
        </w:rPr>
        <w:footnoteRef/>
      </w:r>
      <w:r>
        <w:t xml:space="preserve"> For example, as described more below, </w:t>
      </w:r>
      <w:r w:rsidRPr="00CC3CA1">
        <w:t xml:space="preserve">under </w:t>
      </w:r>
      <w:r w:rsidR="00EC159B">
        <w:t xml:space="preserve">Regulation X, </w:t>
      </w:r>
      <w:r w:rsidRPr="00CC3CA1">
        <w:t xml:space="preserve">12 CFR 1024.41(c)(2)(iii), </w:t>
      </w:r>
      <w:r>
        <w:t xml:space="preserve">servicers do not have to obtain a complete loss mitigation application from a borrower before offering a </w:t>
      </w:r>
      <w:r w:rsidR="00F02E70" w:rsidRPr="00CC3CA1">
        <w:t>short-term</w:t>
      </w:r>
      <w:r w:rsidRPr="00CC3CA1">
        <w:t xml:space="preserve"> loss mitigation </w:t>
      </w:r>
      <w:r>
        <w:t>option as defined in the rules, such as the CARES Act forbearance</w:t>
      </w:r>
      <w:r w:rsidRPr="00CC3CA1">
        <w:t>.</w:t>
      </w:r>
    </w:p>
  </w:footnote>
  <w:footnote w:id="11">
    <w:p w14:paraId="582CE396" w14:textId="0FB0B18D" w:rsidR="0029577D" w:rsidRDefault="0029577D" w:rsidP="000B3B8D">
      <w:pPr>
        <w:pStyle w:val="FootnoteText"/>
      </w:pPr>
      <w:r>
        <w:rPr>
          <w:rStyle w:val="FootnoteReference"/>
        </w:rPr>
        <w:footnoteRef/>
      </w:r>
      <w:r>
        <w:t xml:space="preserve"> </w:t>
      </w:r>
      <w:r w:rsidRPr="00E02DCC">
        <w:t xml:space="preserve">The CARES Act requires servicers to offer certain forbearances to certain borrowers as described </w:t>
      </w:r>
      <w:r w:rsidR="00F02E70" w:rsidRPr="00E02DCC">
        <w:t>above</w:t>
      </w:r>
      <w:r w:rsidR="00F02E70">
        <w:t>.</w:t>
      </w:r>
      <w:r w:rsidRPr="00E02DCC">
        <w:t xml:space="preserve">  Regulation X does not require servicers to offer borrowers any specific loss mitigation option.  </w:t>
      </w:r>
      <w:r w:rsidRPr="00304C74">
        <w:t>Nor does it mandate any particular eligibility criteria.</w:t>
      </w:r>
    </w:p>
  </w:footnote>
  <w:footnote w:id="12">
    <w:p w14:paraId="68FE6ABB" w14:textId="20493AC4" w:rsidR="0029577D" w:rsidRDefault="0029577D">
      <w:pPr>
        <w:pStyle w:val="FootnoteText"/>
      </w:pPr>
      <w:r>
        <w:rPr>
          <w:rStyle w:val="FootnoteReference"/>
        </w:rPr>
        <w:footnoteRef/>
      </w:r>
      <w:r>
        <w:t xml:space="preserve"> See </w:t>
      </w:r>
      <w:r w:rsidR="003F6A1C">
        <w:t xml:space="preserve">Regulation X, </w:t>
      </w:r>
      <w:r w:rsidRPr="00701AB1">
        <w:t>12 CFR 1024.41(c)(</w:t>
      </w:r>
      <w:r>
        <w:t>2)(iii</w:t>
      </w:r>
      <w:r w:rsidRPr="00701AB1">
        <w:t>)</w:t>
      </w:r>
      <w:r>
        <w:t xml:space="preserve">; </w:t>
      </w:r>
      <w:r w:rsidRPr="00701AB1">
        <w:t>comments 41(</w:t>
      </w:r>
      <w:r>
        <w:t>b)(1)-4.iii; 41(c)(2)(i)-1; 41(c)(2)(iii)-1 through -6</w:t>
      </w:r>
      <w:r w:rsidRPr="00701AB1">
        <w:t>.</w:t>
      </w:r>
    </w:p>
  </w:footnote>
  <w:footnote w:id="13">
    <w:p w14:paraId="1219F22A" w14:textId="70A6F4E2" w:rsidR="0029577D" w:rsidRPr="006609BB" w:rsidRDefault="0029577D" w:rsidP="000B3B8D">
      <w:pPr>
        <w:pStyle w:val="FootnoteText"/>
      </w:pPr>
      <w:r w:rsidRPr="006609BB">
        <w:rPr>
          <w:rStyle w:val="FootnoteReference"/>
          <w:sz w:val="18"/>
          <w:szCs w:val="18"/>
        </w:rPr>
        <w:footnoteRef/>
      </w:r>
      <w:r w:rsidRPr="006609BB">
        <w:t xml:space="preserve"> </w:t>
      </w:r>
      <w:r>
        <w:t xml:space="preserve">See, e.g., </w:t>
      </w:r>
      <w:hyperlink r:id="rId8" w:history="1">
        <w:r w:rsidRPr="005F1139">
          <w:rPr>
            <w:rStyle w:val="Hyperlink"/>
            <w:sz w:val="18"/>
            <w:szCs w:val="18"/>
          </w:rPr>
          <w:t>https://files.consumerfinance.gov/f/documents/bcfp_statement-on-supervisory-practices_disaster-emergency.pdf</w:t>
        </w:r>
      </w:hyperlink>
      <w:r w:rsidRPr="005F1139">
        <w:t>.</w:t>
      </w:r>
      <w:r w:rsidRPr="006609BB">
        <w:t xml:space="preserve">  Regulation X generally requires servicers to obtain a complete loss-mitigation application before evaluating a mortgage borrower for a loss-mitigation option, such as a loan modification or short sale.  However, Regulation X permits servicers to offer certain short-term options based upon an evaluation of an incomplete application.  In addition, a servicer may offer loss-mitigation options to a borrower who has not submitted an application.  A servicer also may offer loss mitigation options to a borrower when the offer is not based on any evaluation of information submitted by the borrower in connection with a loss-mitigation application.  </w:t>
      </w:r>
      <w:r w:rsidRPr="006609BB">
        <w:rPr>
          <w:color w:val="101820"/>
        </w:rPr>
        <w:t>For purposes of the rule, a payment forbearance program generally is a loss mitigation option pursuant to which a servicer allows a borrower to forgo making certain payments or portions of payments for a period of time</w:t>
      </w:r>
      <w:r>
        <w:rPr>
          <w:color w:val="101820"/>
        </w:rPr>
        <w:t>.  It allows forbearance of payments due over periods of</w:t>
      </w:r>
      <w:r w:rsidRPr="006609BB">
        <w:rPr>
          <w:color w:val="101820"/>
        </w:rPr>
        <w:t xml:space="preserve"> no</w:t>
      </w:r>
      <w:r>
        <w:rPr>
          <w:color w:val="101820"/>
        </w:rPr>
        <w:t xml:space="preserve"> more</w:t>
      </w:r>
      <w:r w:rsidRPr="006609BB">
        <w:rPr>
          <w:color w:val="101820"/>
        </w:rPr>
        <w:t xml:space="preserve"> than six months</w:t>
      </w:r>
      <w:r>
        <w:rPr>
          <w:color w:val="101820"/>
        </w:rPr>
        <w:t>, but it is considered short-term regardless of the amount of time the servicer allows the borrower to make up the missing payments</w:t>
      </w:r>
      <w:r w:rsidRPr="006609BB">
        <w:rPr>
          <w:color w:val="101820"/>
        </w:rPr>
        <w:t xml:space="preserve">.  </w:t>
      </w:r>
      <w:r w:rsidR="00CE1F2D">
        <w:rPr>
          <w:color w:val="101820"/>
        </w:rPr>
        <w:t xml:space="preserve">Regulation X, </w:t>
      </w:r>
      <w:r w:rsidRPr="006609BB">
        <w:rPr>
          <w:color w:val="101820"/>
        </w:rPr>
        <w:t xml:space="preserve">Comment 41(c)(2)(iii)-1.  For purposes of the rule, a short-term repayment plan generally is a loss mitigation option under which a borrower would repay all past due payments over a specified period of time to bring the mortgage loan account current.  A short-term repayment plan allows for the repayment of no more than three months of past due payments and allows a borrower to repay the arrearage over a period lasting no more than six months.  </w:t>
      </w:r>
      <w:r w:rsidR="00CE1F2D">
        <w:rPr>
          <w:color w:val="101820"/>
        </w:rPr>
        <w:t xml:space="preserve">Regulation X, </w:t>
      </w:r>
      <w:r w:rsidRPr="006609BB">
        <w:rPr>
          <w:color w:val="101820"/>
        </w:rPr>
        <w:t>Comment 41(c)(2)(iii)-4.</w:t>
      </w:r>
    </w:p>
  </w:footnote>
  <w:footnote w:id="14">
    <w:p w14:paraId="26199259" w14:textId="1C73A9FA" w:rsidR="0029577D" w:rsidRPr="006609BB" w:rsidRDefault="0029577D" w:rsidP="000B3B8D">
      <w:pPr>
        <w:pStyle w:val="FootnoteText"/>
      </w:pPr>
      <w:r w:rsidRPr="006609BB">
        <w:rPr>
          <w:rStyle w:val="FootnoteReference"/>
          <w:sz w:val="18"/>
          <w:szCs w:val="18"/>
        </w:rPr>
        <w:footnoteRef/>
      </w:r>
      <w:r w:rsidRPr="006609BB">
        <w:t xml:space="preserve"> </w:t>
      </w:r>
      <w:r w:rsidR="003607BF">
        <w:t>Regulation X</w:t>
      </w:r>
      <w:r w:rsidRPr="006609BB">
        <w:t xml:space="preserve"> do</w:t>
      </w:r>
      <w:r w:rsidR="003607BF">
        <w:t>es</w:t>
      </w:r>
      <w:r w:rsidRPr="006609BB">
        <w:t xml:space="preserve"> not require a servicer or owner of a mortgage loan to offer any specific loss mitigation option.  Nor do</w:t>
      </w:r>
      <w:r w:rsidR="004B61C7">
        <w:t>es</w:t>
      </w:r>
      <w:r w:rsidRPr="006609BB">
        <w:t xml:space="preserve"> </w:t>
      </w:r>
      <w:r w:rsidR="004B61C7">
        <w:t>it</w:t>
      </w:r>
      <w:r w:rsidRPr="006609BB">
        <w:t xml:space="preserve"> mandate any particular eligibility criteria.  See </w:t>
      </w:r>
      <w:r w:rsidR="00CE1F2D">
        <w:t>Regulation X, C</w:t>
      </w:r>
      <w:r w:rsidRPr="006609BB">
        <w:t>omment 41(c)(1)-2.</w:t>
      </w:r>
    </w:p>
  </w:footnote>
  <w:footnote w:id="15">
    <w:p w14:paraId="1F566CFA" w14:textId="5EEB947A" w:rsidR="00355EF3" w:rsidRDefault="00355EF3">
      <w:pPr>
        <w:pStyle w:val="FootnoteText"/>
      </w:pPr>
      <w:r>
        <w:rPr>
          <w:rStyle w:val="FootnoteReference"/>
        </w:rPr>
        <w:footnoteRef/>
      </w:r>
      <w:r>
        <w:t xml:space="preserve"> For borrowers offered a short-term option, the agencies intend to take the approach discussed above </w:t>
      </w:r>
      <w:r w:rsidR="006C0FB7">
        <w:t>under the heading</w:t>
      </w:r>
      <w:r w:rsidR="006C0FB7" w:rsidRPr="00280E7B">
        <w:t xml:space="preserve"> “CARES Act Forbearance and Other Short-Term Options – Acknowledgement Notice” </w:t>
      </w:r>
      <w:r w:rsidR="00822255">
        <w:t xml:space="preserve">for evaluating compliance with the </w:t>
      </w:r>
      <w:r w:rsidR="00AC5F05">
        <w:t>deadlines for</w:t>
      </w:r>
      <w:r w:rsidR="00BF07FC">
        <w:t xml:space="preserve"> sending the five-day acknowledge notice required by Regu</w:t>
      </w:r>
      <w:r w:rsidR="006C0FB7">
        <w:t>l</w:t>
      </w:r>
      <w:r w:rsidR="00BF07FC">
        <w:t>ation</w:t>
      </w:r>
      <w:r w:rsidR="00AC5F05">
        <w:t xml:space="preserve"> </w:t>
      </w:r>
      <w:r w:rsidR="006C0FB7">
        <w:t>X, 12 CFR 1024.41(b)(2).</w:t>
      </w:r>
      <w:r w:rsidR="00280E7B">
        <w:t xml:space="preserve"> </w:t>
      </w:r>
    </w:p>
  </w:footnote>
  <w:footnote w:id="16">
    <w:p w14:paraId="7403967D" w14:textId="3145214A" w:rsidR="0029577D" w:rsidRDefault="0029577D" w:rsidP="000B3B8D">
      <w:pPr>
        <w:pStyle w:val="FootnoteText"/>
      </w:pPr>
      <w:r>
        <w:rPr>
          <w:rStyle w:val="FootnoteReference"/>
        </w:rPr>
        <w:footnoteRef/>
      </w:r>
      <w:r>
        <w:t xml:space="preserve"> </w:t>
      </w:r>
      <w:r w:rsidR="00C527B1">
        <w:t>S</w:t>
      </w:r>
      <w:r>
        <w:t>ervicers must continue to comply with Regulation X, 12 CFR 1024.17(k)’s requirements concerning timely disbursements from escrow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90A1" w14:textId="3C9C4566" w:rsidR="0029577D" w:rsidRDefault="0029577D" w:rsidP="00B06C37">
    <w:r w:rsidRPr="00144EBF">
      <w:t>DRAFT – FOR INTERNAL USE ONLY</w:t>
    </w:r>
  </w:p>
  <w:p w14:paraId="39C272DE" w14:textId="77777777" w:rsidR="0029577D" w:rsidRDefault="0029577D"/>
  <w:p w14:paraId="73BD6FAF" w14:textId="77777777" w:rsidR="0029577D" w:rsidRDefault="0029577D"/>
  <w:p w14:paraId="45727FE4" w14:textId="77777777" w:rsidR="0029577D" w:rsidRDefault="0029577D"/>
  <w:p w14:paraId="54A11648" w14:textId="77777777" w:rsidR="0029577D" w:rsidRDefault="0029577D"/>
  <w:p w14:paraId="42E0BACC" w14:textId="77777777" w:rsidR="0029577D" w:rsidRDefault="0029577D"/>
  <w:p w14:paraId="426AFA80" w14:textId="77777777" w:rsidR="0029577D" w:rsidRDefault="0029577D"/>
  <w:p w14:paraId="1D18EAE7" w14:textId="77777777" w:rsidR="0029577D" w:rsidRDefault="0029577D"/>
  <w:p w14:paraId="5FF850B2" w14:textId="77777777" w:rsidR="0029577D" w:rsidRDefault="002957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B41D" w14:textId="521F3431" w:rsidR="0029577D" w:rsidRPr="00D06819" w:rsidRDefault="0029577D" w:rsidP="00D06819">
    <w:pPr>
      <w:tabs>
        <w:tab w:val="center" w:pos="4320"/>
        <w:tab w:val="right" w:pos="8640"/>
      </w:tabs>
      <w:spacing w:line="240" w:lineRule="auto"/>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CDCEAB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3"/>
    <w:multiLevelType w:val="singleLevel"/>
    <w:tmpl w:val="64E8AB24"/>
    <w:lvl w:ilvl="0">
      <w:start w:val="1"/>
      <w:numFmt w:val="bullet"/>
      <w:pStyle w:val="ListBullet2"/>
      <w:lvlText w:val=""/>
      <w:lvlJc w:val="left"/>
      <w:pPr>
        <w:ind w:left="1080" w:hanging="360"/>
      </w:pPr>
      <w:rPr>
        <w:rFonts w:ascii="Wingdings" w:hAnsi="Wingdings" w:cs="Times New Roman" w:hint="default"/>
        <w:position w:val="3"/>
        <w:sz w:val="12"/>
        <w:szCs w:val="12"/>
      </w:rPr>
    </w:lvl>
  </w:abstractNum>
  <w:abstractNum w:abstractNumId="2" w15:restartNumberingAfterBreak="0">
    <w:nsid w:val="FFFFFF88"/>
    <w:multiLevelType w:val="singleLevel"/>
    <w:tmpl w:val="D0AE2BF0"/>
    <w:lvl w:ilvl="0">
      <w:start w:val="1"/>
      <w:numFmt w:val="decimal"/>
      <w:pStyle w:val="ListNumber"/>
      <w:lvlText w:val="%1."/>
      <w:lvlJc w:val="left"/>
      <w:pPr>
        <w:tabs>
          <w:tab w:val="num" w:pos="360"/>
        </w:tabs>
        <w:ind w:left="360" w:hanging="360"/>
      </w:pPr>
      <w:rPr>
        <w:rFonts w:ascii="Georgia" w:hAnsi="Georgia" w:hint="default"/>
        <w:sz w:val="22"/>
        <w:szCs w:val="22"/>
      </w:rPr>
    </w:lvl>
  </w:abstractNum>
  <w:abstractNum w:abstractNumId="3" w15:restartNumberingAfterBreak="0">
    <w:nsid w:val="FFFFFF89"/>
    <w:multiLevelType w:val="singleLevel"/>
    <w:tmpl w:val="08483556"/>
    <w:lvl w:ilvl="0">
      <w:start w:val="1"/>
      <w:numFmt w:val="bullet"/>
      <w:pStyle w:val="ListBullet"/>
      <w:lvlText w:val=""/>
      <w:lvlJc w:val="left"/>
      <w:pPr>
        <w:tabs>
          <w:tab w:val="num" w:pos="720"/>
        </w:tabs>
        <w:ind w:left="720" w:hanging="360"/>
      </w:pPr>
      <w:rPr>
        <w:rFonts w:ascii="Wingdings" w:hAnsi="Wingdings" w:hint="default"/>
      </w:rPr>
    </w:lvl>
  </w:abstractNum>
  <w:abstractNum w:abstractNumId="4" w15:restartNumberingAfterBreak="0">
    <w:nsid w:val="06912300"/>
    <w:multiLevelType w:val="multilevel"/>
    <w:tmpl w:val="8B8ACCF0"/>
    <w:lvl w:ilvl="0">
      <w:start w:val="1"/>
      <w:numFmt w:val="decimal"/>
      <w:lvlText w:val="%1."/>
      <w:lvlJc w:val="left"/>
      <w:pPr>
        <w:ind w:left="432" w:hanging="79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lowerLetter"/>
      <w:lvlRestart w:val="0"/>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C097340"/>
    <w:multiLevelType w:val="hybridMultilevel"/>
    <w:tmpl w:val="A7585472"/>
    <w:lvl w:ilvl="0" w:tplc="0240999A">
      <w:start w:val="1"/>
      <w:numFmt w:val="decimal"/>
      <w:pStyle w:val="TableTitle"/>
      <w:lvlText w:val="Table %1:"/>
      <w:lvlJc w:val="left"/>
      <w:pPr>
        <w:tabs>
          <w:tab w:val="num" w:pos="0"/>
        </w:tabs>
        <w:ind w:left="-144" w:firstLine="144"/>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531F"/>
    <w:multiLevelType w:val="hybridMultilevel"/>
    <w:tmpl w:val="3A6006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5CA72BA"/>
    <w:multiLevelType w:val="hybridMultilevel"/>
    <w:tmpl w:val="F0EAF99A"/>
    <w:lvl w:ilvl="0" w:tplc="1F6E1CF2">
      <w:start w:val="1"/>
      <w:numFmt w:val="decimal"/>
      <w:pStyle w:val="Figure"/>
      <w:lvlText w:val="Figure %1:"/>
      <w:lvlJc w:val="left"/>
      <w:pPr>
        <w:ind w:left="72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A0DB3"/>
    <w:multiLevelType w:val="multilevel"/>
    <w:tmpl w:val="545CA96C"/>
    <w:lvl w:ilvl="0">
      <w:start w:val="1"/>
      <w:numFmt w:val="decimal"/>
      <w:pStyle w:val="Heading1"/>
      <w:lvlText w:val="%1. "/>
      <w:lvlJc w:val="left"/>
      <w:pPr>
        <w:ind w:left="576" w:hanging="576"/>
      </w:pPr>
      <w:rPr>
        <w:rFonts w:hint="default"/>
        <w:b w:val="0"/>
        <w:bCs w:val="0"/>
        <w:i w:val="0"/>
        <w:iCs w:val="0"/>
        <w:color w:val="auto"/>
      </w:rPr>
    </w:lvl>
    <w:lvl w:ilvl="1">
      <w:start w:val="1"/>
      <w:numFmt w:val="decimal"/>
      <w:pStyle w:val="Heading2"/>
      <w:lvlText w:val="%1.%2"/>
      <w:lvlJc w:val="left"/>
      <w:pPr>
        <w:ind w:left="576" w:hanging="576"/>
      </w:pPr>
      <w:rPr>
        <w:rFonts w:hint="default"/>
        <w:b w:val="0"/>
        <w:bCs w:val="0"/>
        <w:i w:val="0"/>
        <w:iCs w:val="0"/>
        <w:color w:val="auto"/>
      </w:rPr>
    </w:lvl>
    <w:lvl w:ilvl="2">
      <w:start w:val="1"/>
      <w:numFmt w:val="decimal"/>
      <w:pStyle w:val="Heading3"/>
      <w:lvlText w:val="%1.%2.%3"/>
      <w:lvlJc w:val="left"/>
      <w:pPr>
        <w:ind w:left="720" w:hanging="720"/>
      </w:pPr>
      <w:rPr>
        <w:rFonts w:hint="default"/>
        <w:b w:val="0"/>
        <w:bCs w:val="0"/>
        <w:i w:val="0"/>
        <w:iCs w:val="0"/>
        <w:color w:val="auto"/>
      </w:rPr>
    </w:lvl>
    <w:lvl w:ilvl="3">
      <w:start w:val="1"/>
      <w:numFmt w:val="lowerLetter"/>
      <w:lvlText w:val="%1.%2.%3.%4"/>
      <w:lvlJc w:val="left"/>
      <w:pPr>
        <w:tabs>
          <w:tab w:val="num" w:pos="0"/>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4181585"/>
    <w:multiLevelType w:val="multilevel"/>
    <w:tmpl w:val="7B62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EA71578"/>
    <w:multiLevelType w:val="hybridMultilevel"/>
    <w:tmpl w:val="1D5CC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78D0FA4"/>
    <w:multiLevelType w:val="multilevel"/>
    <w:tmpl w:val="04090023"/>
    <w:styleLink w:val="ArticleSection"/>
    <w:lvl w:ilvl="0">
      <w:start w:val="1"/>
      <w:numFmt w:val="upperLett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FF6782A"/>
    <w:multiLevelType w:val="hybridMultilevel"/>
    <w:tmpl w:val="87904580"/>
    <w:lvl w:ilvl="0" w:tplc="919EDAA0">
      <w:start w:val="1"/>
      <w:numFmt w:val="bullet"/>
      <w:pStyle w:val="ImplementationTip"/>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165A0"/>
    <w:multiLevelType w:val="hybridMultilevel"/>
    <w:tmpl w:val="CA2A52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8DF4AB4"/>
    <w:multiLevelType w:val="hybridMultilevel"/>
    <w:tmpl w:val="C254C13A"/>
    <w:lvl w:ilvl="0" w:tplc="780A8FC6">
      <w:start w:val="1"/>
      <w:numFmt w:val="upperLetter"/>
      <w:pStyle w:val="AppendixHeader"/>
      <w:lvlText w:val="Appendix %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4"/>
  </w:num>
  <w:num w:numId="6">
    <w:abstractNumId w:val="8"/>
  </w:num>
  <w:num w:numId="7">
    <w:abstractNumId w:val="2"/>
  </w:num>
  <w:num w:numId="8">
    <w:abstractNumId w:val="3"/>
  </w:num>
  <w:num w:numId="9">
    <w:abstractNumId w:val="1"/>
  </w:num>
  <w:num w:numId="10">
    <w:abstractNumId w:val="0"/>
  </w:num>
  <w:num w:numId="11">
    <w:abstractNumId w:val="12"/>
  </w:num>
  <w:num w:numId="12">
    <w:abstractNumId w:val="6"/>
  </w:num>
  <w:num w:numId="13">
    <w:abstractNumId w:val="1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31"/>
  <w:defaultTableStyle w:val="CFPBTableStyle"/>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A8"/>
    <w:rsid w:val="0000081D"/>
    <w:rsid w:val="000018A6"/>
    <w:rsid w:val="00001E20"/>
    <w:rsid w:val="00002267"/>
    <w:rsid w:val="00002678"/>
    <w:rsid w:val="00003924"/>
    <w:rsid w:val="00003CE7"/>
    <w:rsid w:val="00004FB3"/>
    <w:rsid w:val="000054BD"/>
    <w:rsid w:val="0000764E"/>
    <w:rsid w:val="000106CE"/>
    <w:rsid w:val="0001077C"/>
    <w:rsid w:val="0001368B"/>
    <w:rsid w:val="0001398A"/>
    <w:rsid w:val="000149D5"/>
    <w:rsid w:val="0001578C"/>
    <w:rsid w:val="00015C3D"/>
    <w:rsid w:val="00016A68"/>
    <w:rsid w:val="00016D9C"/>
    <w:rsid w:val="00020250"/>
    <w:rsid w:val="00020B4B"/>
    <w:rsid w:val="00021419"/>
    <w:rsid w:val="000215FD"/>
    <w:rsid w:val="00022319"/>
    <w:rsid w:val="00023F25"/>
    <w:rsid w:val="000246DB"/>
    <w:rsid w:val="0002582F"/>
    <w:rsid w:val="000274F9"/>
    <w:rsid w:val="00027A72"/>
    <w:rsid w:val="0003017C"/>
    <w:rsid w:val="00030D22"/>
    <w:rsid w:val="00031481"/>
    <w:rsid w:val="000319CE"/>
    <w:rsid w:val="00032237"/>
    <w:rsid w:val="0003243C"/>
    <w:rsid w:val="000362A1"/>
    <w:rsid w:val="00036A6C"/>
    <w:rsid w:val="00040CD3"/>
    <w:rsid w:val="0004161E"/>
    <w:rsid w:val="00042133"/>
    <w:rsid w:val="000423E4"/>
    <w:rsid w:val="000476A8"/>
    <w:rsid w:val="00051D51"/>
    <w:rsid w:val="00052C4C"/>
    <w:rsid w:val="00054845"/>
    <w:rsid w:val="00055164"/>
    <w:rsid w:val="000562FE"/>
    <w:rsid w:val="000578A2"/>
    <w:rsid w:val="00060E03"/>
    <w:rsid w:val="00061BA0"/>
    <w:rsid w:val="00062549"/>
    <w:rsid w:val="00062DDA"/>
    <w:rsid w:val="00064C58"/>
    <w:rsid w:val="0006674E"/>
    <w:rsid w:val="000710FF"/>
    <w:rsid w:val="00071BF3"/>
    <w:rsid w:val="00071C80"/>
    <w:rsid w:val="0007289A"/>
    <w:rsid w:val="00077FF0"/>
    <w:rsid w:val="00082021"/>
    <w:rsid w:val="00082C1B"/>
    <w:rsid w:val="0008522B"/>
    <w:rsid w:val="000868C1"/>
    <w:rsid w:val="00086BC2"/>
    <w:rsid w:val="000873DB"/>
    <w:rsid w:val="00091386"/>
    <w:rsid w:val="00092B57"/>
    <w:rsid w:val="000955ED"/>
    <w:rsid w:val="00095CA2"/>
    <w:rsid w:val="00097E8E"/>
    <w:rsid w:val="000A1A59"/>
    <w:rsid w:val="000A27C6"/>
    <w:rsid w:val="000A3A64"/>
    <w:rsid w:val="000A43BD"/>
    <w:rsid w:val="000A451D"/>
    <w:rsid w:val="000A4D6A"/>
    <w:rsid w:val="000A676C"/>
    <w:rsid w:val="000A727D"/>
    <w:rsid w:val="000A7BE8"/>
    <w:rsid w:val="000B182E"/>
    <w:rsid w:val="000B2632"/>
    <w:rsid w:val="000B2EA8"/>
    <w:rsid w:val="000B3B8D"/>
    <w:rsid w:val="000B3BE6"/>
    <w:rsid w:val="000B43B4"/>
    <w:rsid w:val="000B4EC6"/>
    <w:rsid w:val="000B53BB"/>
    <w:rsid w:val="000B5DBA"/>
    <w:rsid w:val="000C08BD"/>
    <w:rsid w:val="000C0943"/>
    <w:rsid w:val="000C0DA5"/>
    <w:rsid w:val="000C1AF6"/>
    <w:rsid w:val="000C1DF1"/>
    <w:rsid w:val="000C2244"/>
    <w:rsid w:val="000C3378"/>
    <w:rsid w:val="000C366E"/>
    <w:rsid w:val="000C7B03"/>
    <w:rsid w:val="000C7DD5"/>
    <w:rsid w:val="000D1DCF"/>
    <w:rsid w:val="000D2787"/>
    <w:rsid w:val="000D54A3"/>
    <w:rsid w:val="000D5E96"/>
    <w:rsid w:val="000D7F95"/>
    <w:rsid w:val="000E51C3"/>
    <w:rsid w:val="000E5E1C"/>
    <w:rsid w:val="000E70AD"/>
    <w:rsid w:val="000F1D4D"/>
    <w:rsid w:val="000F2B1A"/>
    <w:rsid w:val="000F2D27"/>
    <w:rsid w:val="000F2E10"/>
    <w:rsid w:val="000F6C4B"/>
    <w:rsid w:val="000F6CBC"/>
    <w:rsid w:val="00100A1E"/>
    <w:rsid w:val="001015FC"/>
    <w:rsid w:val="001026A8"/>
    <w:rsid w:val="00102F18"/>
    <w:rsid w:val="00104465"/>
    <w:rsid w:val="0010485C"/>
    <w:rsid w:val="001066DC"/>
    <w:rsid w:val="00107A11"/>
    <w:rsid w:val="00112B2F"/>
    <w:rsid w:val="00112C83"/>
    <w:rsid w:val="00112D8D"/>
    <w:rsid w:val="001176E7"/>
    <w:rsid w:val="00117EE6"/>
    <w:rsid w:val="0012084B"/>
    <w:rsid w:val="00120B43"/>
    <w:rsid w:val="00120C7F"/>
    <w:rsid w:val="001216FE"/>
    <w:rsid w:val="00121727"/>
    <w:rsid w:val="0012654C"/>
    <w:rsid w:val="001272B9"/>
    <w:rsid w:val="00132010"/>
    <w:rsid w:val="00132A3F"/>
    <w:rsid w:val="00132CD4"/>
    <w:rsid w:val="00133953"/>
    <w:rsid w:val="00134711"/>
    <w:rsid w:val="00142320"/>
    <w:rsid w:val="00142FC4"/>
    <w:rsid w:val="00143679"/>
    <w:rsid w:val="00143B4D"/>
    <w:rsid w:val="0014478D"/>
    <w:rsid w:val="00144AE7"/>
    <w:rsid w:val="00146A40"/>
    <w:rsid w:val="00147272"/>
    <w:rsid w:val="00147438"/>
    <w:rsid w:val="001477C6"/>
    <w:rsid w:val="001510C3"/>
    <w:rsid w:val="001532AD"/>
    <w:rsid w:val="00153738"/>
    <w:rsid w:val="001544B3"/>
    <w:rsid w:val="00155514"/>
    <w:rsid w:val="00155F41"/>
    <w:rsid w:val="0015747D"/>
    <w:rsid w:val="00160D5A"/>
    <w:rsid w:val="00161304"/>
    <w:rsid w:val="00163B59"/>
    <w:rsid w:val="00165D8E"/>
    <w:rsid w:val="001700B4"/>
    <w:rsid w:val="0017135E"/>
    <w:rsid w:val="0017147B"/>
    <w:rsid w:val="001739D4"/>
    <w:rsid w:val="001765B2"/>
    <w:rsid w:val="00177AD1"/>
    <w:rsid w:val="00181082"/>
    <w:rsid w:val="00185D15"/>
    <w:rsid w:val="00186206"/>
    <w:rsid w:val="001873E4"/>
    <w:rsid w:val="00187A9A"/>
    <w:rsid w:val="00190931"/>
    <w:rsid w:val="00194FD3"/>
    <w:rsid w:val="00196DE6"/>
    <w:rsid w:val="001A2D2C"/>
    <w:rsid w:val="001A38CD"/>
    <w:rsid w:val="001A64F4"/>
    <w:rsid w:val="001B24EB"/>
    <w:rsid w:val="001B2B19"/>
    <w:rsid w:val="001B535A"/>
    <w:rsid w:val="001B5725"/>
    <w:rsid w:val="001B5E80"/>
    <w:rsid w:val="001C001A"/>
    <w:rsid w:val="001C153C"/>
    <w:rsid w:val="001C2D59"/>
    <w:rsid w:val="001C5BBA"/>
    <w:rsid w:val="001C5D45"/>
    <w:rsid w:val="001C5F5F"/>
    <w:rsid w:val="001C7068"/>
    <w:rsid w:val="001C7164"/>
    <w:rsid w:val="001D06F1"/>
    <w:rsid w:val="001D12DC"/>
    <w:rsid w:val="001D245B"/>
    <w:rsid w:val="001D2AD6"/>
    <w:rsid w:val="001D5E0A"/>
    <w:rsid w:val="001D616C"/>
    <w:rsid w:val="001E3316"/>
    <w:rsid w:val="001E4E52"/>
    <w:rsid w:val="001E58F2"/>
    <w:rsid w:val="001E6B46"/>
    <w:rsid w:val="001E731E"/>
    <w:rsid w:val="001F1B40"/>
    <w:rsid w:val="001F2CC5"/>
    <w:rsid w:val="001F39C6"/>
    <w:rsid w:val="001F4016"/>
    <w:rsid w:val="001F4DDB"/>
    <w:rsid w:val="001F5D37"/>
    <w:rsid w:val="001F65EB"/>
    <w:rsid w:val="00200A72"/>
    <w:rsid w:val="002011AD"/>
    <w:rsid w:val="00201466"/>
    <w:rsid w:val="0020161A"/>
    <w:rsid w:val="00203ACF"/>
    <w:rsid w:val="00203ADF"/>
    <w:rsid w:val="002044DC"/>
    <w:rsid w:val="00206AA9"/>
    <w:rsid w:val="00207D14"/>
    <w:rsid w:val="0021119F"/>
    <w:rsid w:val="00213E2C"/>
    <w:rsid w:val="002159D7"/>
    <w:rsid w:val="00215FCA"/>
    <w:rsid w:val="00216059"/>
    <w:rsid w:val="0021671D"/>
    <w:rsid w:val="00220673"/>
    <w:rsid w:val="00220792"/>
    <w:rsid w:val="002213A3"/>
    <w:rsid w:val="00222156"/>
    <w:rsid w:val="00223696"/>
    <w:rsid w:val="00223EDE"/>
    <w:rsid w:val="002241FB"/>
    <w:rsid w:val="0022446C"/>
    <w:rsid w:val="002256C0"/>
    <w:rsid w:val="00227575"/>
    <w:rsid w:val="002311EA"/>
    <w:rsid w:val="002317E3"/>
    <w:rsid w:val="0023282F"/>
    <w:rsid w:val="0023286B"/>
    <w:rsid w:val="002339CF"/>
    <w:rsid w:val="00233EE7"/>
    <w:rsid w:val="002368A2"/>
    <w:rsid w:val="00236D7F"/>
    <w:rsid w:val="002404A6"/>
    <w:rsid w:val="00245070"/>
    <w:rsid w:val="0024717F"/>
    <w:rsid w:val="00247523"/>
    <w:rsid w:val="002476A3"/>
    <w:rsid w:val="00250FCA"/>
    <w:rsid w:val="00251D5C"/>
    <w:rsid w:val="00255B39"/>
    <w:rsid w:val="00256505"/>
    <w:rsid w:val="00260A65"/>
    <w:rsid w:val="00261308"/>
    <w:rsid w:val="0026526A"/>
    <w:rsid w:val="00265C96"/>
    <w:rsid w:val="0026617E"/>
    <w:rsid w:val="00266324"/>
    <w:rsid w:val="00266A23"/>
    <w:rsid w:val="00266B10"/>
    <w:rsid w:val="002708DA"/>
    <w:rsid w:val="00271704"/>
    <w:rsid w:val="0027343F"/>
    <w:rsid w:val="00273B74"/>
    <w:rsid w:val="00273BBB"/>
    <w:rsid w:val="00275D27"/>
    <w:rsid w:val="00280E7B"/>
    <w:rsid w:val="00283BC4"/>
    <w:rsid w:val="00286E59"/>
    <w:rsid w:val="00286F9A"/>
    <w:rsid w:val="00287ABE"/>
    <w:rsid w:val="002914E9"/>
    <w:rsid w:val="00293D31"/>
    <w:rsid w:val="00294D58"/>
    <w:rsid w:val="0029577D"/>
    <w:rsid w:val="00295920"/>
    <w:rsid w:val="00297081"/>
    <w:rsid w:val="002973C6"/>
    <w:rsid w:val="002A383C"/>
    <w:rsid w:val="002A4087"/>
    <w:rsid w:val="002A4590"/>
    <w:rsid w:val="002A7F2B"/>
    <w:rsid w:val="002B2250"/>
    <w:rsid w:val="002B49FB"/>
    <w:rsid w:val="002B6863"/>
    <w:rsid w:val="002B7BE0"/>
    <w:rsid w:val="002C0018"/>
    <w:rsid w:val="002C4B56"/>
    <w:rsid w:val="002C4F9B"/>
    <w:rsid w:val="002C5DFF"/>
    <w:rsid w:val="002C6FEC"/>
    <w:rsid w:val="002D11FA"/>
    <w:rsid w:val="002D33CF"/>
    <w:rsid w:val="002D3AB9"/>
    <w:rsid w:val="002D3B11"/>
    <w:rsid w:val="002D4500"/>
    <w:rsid w:val="002D6092"/>
    <w:rsid w:val="002E0624"/>
    <w:rsid w:val="002E1A8B"/>
    <w:rsid w:val="002E3322"/>
    <w:rsid w:val="002E41FA"/>
    <w:rsid w:val="002E4525"/>
    <w:rsid w:val="002E49F7"/>
    <w:rsid w:val="002E7730"/>
    <w:rsid w:val="002E7EF8"/>
    <w:rsid w:val="002F0227"/>
    <w:rsid w:val="002F0CF2"/>
    <w:rsid w:val="002F12D8"/>
    <w:rsid w:val="002F1EC9"/>
    <w:rsid w:val="002F22CC"/>
    <w:rsid w:val="002F2A88"/>
    <w:rsid w:val="002F6BE3"/>
    <w:rsid w:val="002F7763"/>
    <w:rsid w:val="00300733"/>
    <w:rsid w:val="00302E9C"/>
    <w:rsid w:val="00303B2B"/>
    <w:rsid w:val="00304C74"/>
    <w:rsid w:val="003052FE"/>
    <w:rsid w:val="00305DD4"/>
    <w:rsid w:val="0030631F"/>
    <w:rsid w:val="00306D9F"/>
    <w:rsid w:val="00310116"/>
    <w:rsid w:val="00312D8A"/>
    <w:rsid w:val="00313840"/>
    <w:rsid w:val="00314195"/>
    <w:rsid w:val="00314CB8"/>
    <w:rsid w:val="003162A8"/>
    <w:rsid w:val="00316EEF"/>
    <w:rsid w:val="0031702A"/>
    <w:rsid w:val="0031784C"/>
    <w:rsid w:val="00321137"/>
    <w:rsid w:val="00321FB6"/>
    <w:rsid w:val="00322896"/>
    <w:rsid w:val="00324BEF"/>
    <w:rsid w:val="00325FBC"/>
    <w:rsid w:val="003260FA"/>
    <w:rsid w:val="00331E81"/>
    <w:rsid w:val="00334E1C"/>
    <w:rsid w:val="0034364A"/>
    <w:rsid w:val="00345F46"/>
    <w:rsid w:val="0034708A"/>
    <w:rsid w:val="0035093E"/>
    <w:rsid w:val="003525D4"/>
    <w:rsid w:val="00353789"/>
    <w:rsid w:val="00354A9E"/>
    <w:rsid w:val="00355EF3"/>
    <w:rsid w:val="00357AE6"/>
    <w:rsid w:val="00357AF5"/>
    <w:rsid w:val="0036012B"/>
    <w:rsid w:val="003607BF"/>
    <w:rsid w:val="00360DB7"/>
    <w:rsid w:val="00361962"/>
    <w:rsid w:val="003651C3"/>
    <w:rsid w:val="003655B1"/>
    <w:rsid w:val="00367585"/>
    <w:rsid w:val="00370A9B"/>
    <w:rsid w:val="003713D8"/>
    <w:rsid w:val="00371B10"/>
    <w:rsid w:val="00374C5D"/>
    <w:rsid w:val="00375C03"/>
    <w:rsid w:val="003761F3"/>
    <w:rsid w:val="0037628A"/>
    <w:rsid w:val="0037771A"/>
    <w:rsid w:val="003777CC"/>
    <w:rsid w:val="00380451"/>
    <w:rsid w:val="00380A59"/>
    <w:rsid w:val="00380BEE"/>
    <w:rsid w:val="0038218C"/>
    <w:rsid w:val="0038251B"/>
    <w:rsid w:val="00382832"/>
    <w:rsid w:val="0038339A"/>
    <w:rsid w:val="003833CA"/>
    <w:rsid w:val="00383C71"/>
    <w:rsid w:val="0038433A"/>
    <w:rsid w:val="00384C62"/>
    <w:rsid w:val="0038756F"/>
    <w:rsid w:val="00387E1C"/>
    <w:rsid w:val="003907F5"/>
    <w:rsid w:val="003910C3"/>
    <w:rsid w:val="00391966"/>
    <w:rsid w:val="00391DF2"/>
    <w:rsid w:val="00392E3B"/>
    <w:rsid w:val="003937D1"/>
    <w:rsid w:val="00393B27"/>
    <w:rsid w:val="0039578F"/>
    <w:rsid w:val="003963C5"/>
    <w:rsid w:val="003A207E"/>
    <w:rsid w:val="003A278F"/>
    <w:rsid w:val="003A283C"/>
    <w:rsid w:val="003A543A"/>
    <w:rsid w:val="003A54F9"/>
    <w:rsid w:val="003A6343"/>
    <w:rsid w:val="003A677A"/>
    <w:rsid w:val="003A6AD5"/>
    <w:rsid w:val="003A7C2A"/>
    <w:rsid w:val="003B1647"/>
    <w:rsid w:val="003B2014"/>
    <w:rsid w:val="003B434C"/>
    <w:rsid w:val="003B504E"/>
    <w:rsid w:val="003B546C"/>
    <w:rsid w:val="003B6BAF"/>
    <w:rsid w:val="003C39FB"/>
    <w:rsid w:val="003C3F79"/>
    <w:rsid w:val="003C6DB6"/>
    <w:rsid w:val="003C761D"/>
    <w:rsid w:val="003D0EA5"/>
    <w:rsid w:val="003E1243"/>
    <w:rsid w:val="003E27CA"/>
    <w:rsid w:val="003E2934"/>
    <w:rsid w:val="003E3C11"/>
    <w:rsid w:val="003E3DC4"/>
    <w:rsid w:val="003E3E0D"/>
    <w:rsid w:val="003E52E1"/>
    <w:rsid w:val="003F1151"/>
    <w:rsid w:val="003F446F"/>
    <w:rsid w:val="003F5349"/>
    <w:rsid w:val="003F53F4"/>
    <w:rsid w:val="003F6A1C"/>
    <w:rsid w:val="003F79C4"/>
    <w:rsid w:val="00400B81"/>
    <w:rsid w:val="00401298"/>
    <w:rsid w:val="00404393"/>
    <w:rsid w:val="00406153"/>
    <w:rsid w:val="004121B5"/>
    <w:rsid w:val="00412608"/>
    <w:rsid w:val="004149B8"/>
    <w:rsid w:val="0041662C"/>
    <w:rsid w:val="00416885"/>
    <w:rsid w:val="004238FE"/>
    <w:rsid w:val="00423ADB"/>
    <w:rsid w:val="00423FB7"/>
    <w:rsid w:val="0042417A"/>
    <w:rsid w:val="00424C77"/>
    <w:rsid w:val="00425985"/>
    <w:rsid w:val="00426A35"/>
    <w:rsid w:val="00426E59"/>
    <w:rsid w:val="00427456"/>
    <w:rsid w:val="004302CB"/>
    <w:rsid w:val="00430526"/>
    <w:rsid w:val="004313D7"/>
    <w:rsid w:val="00432F68"/>
    <w:rsid w:val="00432FDA"/>
    <w:rsid w:val="0043581B"/>
    <w:rsid w:val="004403F9"/>
    <w:rsid w:val="004404B7"/>
    <w:rsid w:val="004439AC"/>
    <w:rsid w:val="00447B25"/>
    <w:rsid w:val="0045605B"/>
    <w:rsid w:val="0046351E"/>
    <w:rsid w:val="00466DDD"/>
    <w:rsid w:val="004671C7"/>
    <w:rsid w:val="0046776C"/>
    <w:rsid w:val="00467A01"/>
    <w:rsid w:val="00470D1B"/>
    <w:rsid w:val="00470E6D"/>
    <w:rsid w:val="004715B4"/>
    <w:rsid w:val="00472828"/>
    <w:rsid w:val="00474064"/>
    <w:rsid w:val="00474928"/>
    <w:rsid w:val="00474DA0"/>
    <w:rsid w:val="00476C64"/>
    <w:rsid w:val="00480273"/>
    <w:rsid w:val="00481F89"/>
    <w:rsid w:val="004820C1"/>
    <w:rsid w:val="004832BD"/>
    <w:rsid w:val="004859F6"/>
    <w:rsid w:val="00485D9B"/>
    <w:rsid w:val="00486514"/>
    <w:rsid w:val="00487363"/>
    <w:rsid w:val="004919A5"/>
    <w:rsid w:val="00491F2C"/>
    <w:rsid w:val="00493C33"/>
    <w:rsid w:val="00493CD5"/>
    <w:rsid w:val="00494E75"/>
    <w:rsid w:val="00494E9C"/>
    <w:rsid w:val="00495D2D"/>
    <w:rsid w:val="0049717A"/>
    <w:rsid w:val="004975EB"/>
    <w:rsid w:val="004A0B7A"/>
    <w:rsid w:val="004A23F5"/>
    <w:rsid w:val="004A3619"/>
    <w:rsid w:val="004A4805"/>
    <w:rsid w:val="004A510A"/>
    <w:rsid w:val="004A76BB"/>
    <w:rsid w:val="004A79D9"/>
    <w:rsid w:val="004B01F0"/>
    <w:rsid w:val="004B1F07"/>
    <w:rsid w:val="004B406E"/>
    <w:rsid w:val="004B5B15"/>
    <w:rsid w:val="004B5D26"/>
    <w:rsid w:val="004B5DBC"/>
    <w:rsid w:val="004B61C7"/>
    <w:rsid w:val="004B7AE4"/>
    <w:rsid w:val="004C04E1"/>
    <w:rsid w:val="004C0DAF"/>
    <w:rsid w:val="004C0F67"/>
    <w:rsid w:val="004C15BB"/>
    <w:rsid w:val="004C22D2"/>
    <w:rsid w:val="004C3B8F"/>
    <w:rsid w:val="004C4145"/>
    <w:rsid w:val="004C4CA0"/>
    <w:rsid w:val="004D0ED9"/>
    <w:rsid w:val="004D332B"/>
    <w:rsid w:val="004D48A6"/>
    <w:rsid w:val="004D62A2"/>
    <w:rsid w:val="004D62C3"/>
    <w:rsid w:val="004D7697"/>
    <w:rsid w:val="004D7A20"/>
    <w:rsid w:val="004E2ED6"/>
    <w:rsid w:val="004E35A5"/>
    <w:rsid w:val="004E3D86"/>
    <w:rsid w:val="004E44F9"/>
    <w:rsid w:val="004E470B"/>
    <w:rsid w:val="004E5989"/>
    <w:rsid w:val="004F1A89"/>
    <w:rsid w:val="004F274D"/>
    <w:rsid w:val="004F2EB2"/>
    <w:rsid w:val="004F357C"/>
    <w:rsid w:val="004F45BA"/>
    <w:rsid w:val="004F5AF9"/>
    <w:rsid w:val="00501389"/>
    <w:rsid w:val="00501D23"/>
    <w:rsid w:val="00501F88"/>
    <w:rsid w:val="00504728"/>
    <w:rsid w:val="00504D47"/>
    <w:rsid w:val="00504DA4"/>
    <w:rsid w:val="00510686"/>
    <w:rsid w:val="005106C7"/>
    <w:rsid w:val="00510C37"/>
    <w:rsid w:val="00511447"/>
    <w:rsid w:val="00511C16"/>
    <w:rsid w:val="00511CFA"/>
    <w:rsid w:val="00512AB7"/>
    <w:rsid w:val="00514027"/>
    <w:rsid w:val="00517E62"/>
    <w:rsid w:val="005204DC"/>
    <w:rsid w:val="00520E82"/>
    <w:rsid w:val="005225C8"/>
    <w:rsid w:val="00522B12"/>
    <w:rsid w:val="00523229"/>
    <w:rsid w:val="00523395"/>
    <w:rsid w:val="005244EB"/>
    <w:rsid w:val="00524C11"/>
    <w:rsid w:val="005259DF"/>
    <w:rsid w:val="0053054B"/>
    <w:rsid w:val="005316CA"/>
    <w:rsid w:val="0053277E"/>
    <w:rsid w:val="00535A9C"/>
    <w:rsid w:val="00536B13"/>
    <w:rsid w:val="005401E7"/>
    <w:rsid w:val="005409D0"/>
    <w:rsid w:val="0054112C"/>
    <w:rsid w:val="0054135B"/>
    <w:rsid w:val="00541CAC"/>
    <w:rsid w:val="00543DB5"/>
    <w:rsid w:val="0054456D"/>
    <w:rsid w:val="00545206"/>
    <w:rsid w:val="0054645E"/>
    <w:rsid w:val="005476E0"/>
    <w:rsid w:val="00550183"/>
    <w:rsid w:val="00550211"/>
    <w:rsid w:val="00552E22"/>
    <w:rsid w:val="00552F4E"/>
    <w:rsid w:val="00553571"/>
    <w:rsid w:val="005543B2"/>
    <w:rsid w:val="00554EB3"/>
    <w:rsid w:val="00557D1F"/>
    <w:rsid w:val="00563C2C"/>
    <w:rsid w:val="00563F28"/>
    <w:rsid w:val="00565D86"/>
    <w:rsid w:val="005679FA"/>
    <w:rsid w:val="00571936"/>
    <w:rsid w:val="00571B60"/>
    <w:rsid w:val="005730EF"/>
    <w:rsid w:val="00573B96"/>
    <w:rsid w:val="005749DC"/>
    <w:rsid w:val="00576DB8"/>
    <w:rsid w:val="005770C4"/>
    <w:rsid w:val="00582205"/>
    <w:rsid w:val="00585F39"/>
    <w:rsid w:val="005876E7"/>
    <w:rsid w:val="00590855"/>
    <w:rsid w:val="00591A38"/>
    <w:rsid w:val="00591E50"/>
    <w:rsid w:val="005923AD"/>
    <w:rsid w:val="00593386"/>
    <w:rsid w:val="0059418A"/>
    <w:rsid w:val="005944AE"/>
    <w:rsid w:val="00594ECC"/>
    <w:rsid w:val="005977DF"/>
    <w:rsid w:val="005A00FC"/>
    <w:rsid w:val="005A0114"/>
    <w:rsid w:val="005A159F"/>
    <w:rsid w:val="005A1B0D"/>
    <w:rsid w:val="005A2ABE"/>
    <w:rsid w:val="005A3109"/>
    <w:rsid w:val="005A4D31"/>
    <w:rsid w:val="005A52C3"/>
    <w:rsid w:val="005B086A"/>
    <w:rsid w:val="005B24FF"/>
    <w:rsid w:val="005B436E"/>
    <w:rsid w:val="005B4B2E"/>
    <w:rsid w:val="005B5005"/>
    <w:rsid w:val="005B62CD"/>
    <w:rsid w:val="005C018F"/>
    <w:rsid w:val="005C0981"/>
    <w:rsid w:val="005C2765"/>
    <w:rsid w:val="005C67C7"/>
    <w:rsid w:val="005D041C"/>
    <w:rsid w:val="005D41D4"/>
    <w:rsid w:val="005D45BF"/>
    <w:rsid w:val="005D7350"/>
    <w:rsid w:val="005E322E"/>
    <w:rsid w:val="005E3EBC"/>
    <w:rsid w:val="005E5CAD"/>
    <w:rsid w:val="005E66B6"/>
    <w:rsid w:val="005E67C6"/>
    <w:rsid w:val="005E71C7"/>
    <w:rsid w:val="005F0409"/>
    <w:rsid w:val="005F08A6"/>
    <w:rsid w:val="005F1139"/>
    <w:rsid w:val="005F440B"/>
    <w:rsid w:val="005F53A2"/>
    <w:rsid w:val="005F6AC5"/>
    <w:rsid w:val="006005FF"/>
    <w:rsid w:val="00600C4F"/>
    <w:rsid w:val="00601D67"/>
    <w:rsid w:val="006032C0"/>
    <w:rsid w:val="00606DE4"/>
    <w:rsid w:val="0060716A"/>
    <w:rsid w:val="0060758F"/>
    <w:rsid w:val="006131DE"/>
    <w:rsid w:val="00614AF5"/>
    <w:rsid w:val="00614B84"/>
    <w:rsid w:val="006154DA"/>
    <w:rsid w:val="00615785"/>
    <w:rsid w:val="00621737"/>
    <w:rsid w:val="00621C41"/>
    <w:rsid w:val="006224E3"/>
    <w:rsid w:val="00623CD5"/>
    <w:rsid w:val="006267A6"/>
    <w:rsid w:val="0062751B"/>
    <w:rsid w:val="00627864"/>
    <w:rsid w:val="00627C64"/>
    <w:rsid w:val="00630514"/>
    <w:rsid w:val="00632AB6"/>
    <w:rsid w:val="00632B35"/>
    <w:rsid w:val="006355EB"/>
    <w:rsid w:val="006359D8"/>
    <w:rsid w:val="00635AEF"/>
    <w:rsid w:val="00637EC5"/>
    <w:rsid w:val="0064160C"/>
    <w:rsid w:val="00643FAF"/>
    <w:rsid w:val="006460E6"/>
    <w:rsid w:val="006503B9"/>
    <w:rsid w:val="00650419"/>
    <w:rsid w:val="00650EA0"/>
    <w:rsid w:val="0065143F"/>
    <w:rsid w:val="00651B19"/>
    <w:rsid w:val="006524DE"/>
    <w:rsid w:val="00652EFC"/>
    <w:rsid w:val="00652F26"/>
    <w:rsid w:val="006562A2"/>
    <w:rsid w:val="00656374"/>
    <w:rsid w:val="006571DB"/>
    <w:rsid w:val="00657E6A"/>
    <w:rsid w:val="006609BB"/>
    <w:rsid w:val="00660A77"/>
    <w:rsid w:val="006612C6"/>
    <w:rsid w:val="00661E38"/>
    <w:rsid w:val="00663AEA"/>
    <w:rsid w:val="006704D1"/>
    <w:rsid w:val="00671714"/>
    <w:rsid w:val="0067430A"/>
    <w:rsid w:val="00674A51"/>
    <w:rsid w:val="006753F3"/>
    <w:rsid w:val="00675C0F"/>
    <w:rsid w:val="006809DC"/>
    <w:rsid w:val="00681D5B"/>
    <w:rsid w:val="006828AD"/>
    <w:rsid w:val="00682EAC"/>
    <w:rsid w:val="00684060"/>
    <w:rsid w:val="006867C6"/>
    <w:rsid w:val="00686855"/>
    <w:rsid w:val="00693DD6"/>
    <w:rsid w:val="00694B87"/>
    <w:rsid w:val="0069509D"/>
    <w:rsid w:val="006950B4"/>
    <w:rsid w:val="0069561E"/>
    <w:rsid w:val="00696504"/>
    <w:rsid w:val="006A1585"/>
    <w:rsid w:val="006A56C5"/>
    <w:rsid w:val="006A606C"/>
    <w:rsid w:val="006A74C3"/>
    <w:rsid w:val="006B16E7"/>
    <w:rsid w:val="006B25C2"/>
    <w:rsid w:val="006B2B27"/>
    <w:rsid w:val="006B2E8A"/>
    <w:rsid w:val="006B3652"/>
    <w:rsid w:val="006B4F51"/>
    <w:rsid w:val="006B572E"/>
    <w:rsid w:val="006B5BE4"/>
    <w:rsid w:val="006B6993"/>
    <w:rsid w:val="006B7117"/>
    <w:rsid w:val="006C0FB7"/>
    <w:rsid w:val="006C339A"/>
    <w:rsid w:val="006C5DCC"/>
    <w:rsid w:val="006C629D"/>
    <w:rsid w:val="006D2282"/>
    <w:rsid w:val="006D46CE"/>
    <w:rsid w:val="006D5748"/>
    <w:rsid w:val="006D5B97"/>
    <w:rsid w:val="006D698C"/>
    <w:rsid w:val="006D7C86"/>
    <w:rsid w:val="006E030F"/>
    <w:rsid w:val="006E151B"/>
    <w:rsid w:val="006E2AFD"/>
    <w:rsid w:val="006E426B"/>
    <w:rsid w:val="006E5696"/>
    <w:rsid w:val="006E5B52"/>
    <w:rsid w:val="006E794B"/>
    <w:rsid w:val="006F035E"/>
    <w:rsid w:val="006F0836"/>
    <w:rsid w:val="006F241E"/>
    <w:rsid w:val="006F4A3A"/>
    <w:rsid w:val="006F5EAD"/>
    <w:rsid w:val="006F6B42"/>
    <w:rsid w:val="006F726B"/>
    <w:rsid w:val="0070063A"/>
    <w:rsid w:val="00700671"/>
    <w:rsid w:val="007008F9"/>
    <w:rsid w:val="00701AB1"/>
    <w:rsid w:val="007042C2"/>
    <w:rsid w:val="00704967"/>
    <w:rsid w:val="00704D9F"/>
    <w:rsid w:val="007053AD"/>
    <w:rsid w:val="00705544"/>
    <w:rsid w:val="007113AB"/>
    <w:rsid w:val="00713297"/>
    <w:rsid w:val="00713F17"/>
    <w:rsid w:val="00714579"/>
    <w:rsid w:val="00716317"/>
    <w:rsid w:val="00716C71"/>
    <w:rsid w:val="007179CB"/>
    <w:rsid w:val="00717AB6"/>
    <w:rsid w:val="00720943"/>
    <w:rsid w:val="0072106E"/>
    <w:rsid w:val="00722260"/>
    <w:rsid w:val="00722CA8"/>
    <w:rsid w:val="0072364A"/>
    <w:rsid w:val="00724A22"/>
    <w:rsid w:val="00725811"/>
    <w:rsid w:val="00725D8F"/>
    <w:rsid w:val="00725DE7"/>
    <w:rsid w:val="00726E69"/>
    <w:rsid w:val="00727DFA"/>
    <w:rsid w:val="007324AB"/>
    <w:rsid w:val="00733ED1"/>
    <w:rsid w:val="00734E7B"/>
    <w:rsid w:val="007413D4"/>
    <w:rsid w:val="00742B1F"/>
    <w:rsid w:val="007430E5"/>
    <w:rsid w:val="00743A73"/>
    <w:rsid w:val="0074405D"/>
    <w:rsid w:val="007475FA"/>
    <w:rsid w:val="007517CA"/>
    <w:rsid w:val="007518BF"/>
    <w:rsid w:val="0075371C"/>
    <w:rsid w:val="00755B94"/>
    <w:rsid w:val="00761E5D"/>
    <w:rsid w:val="00762223"/>
    <w:rsid w:val="007646D2"/>
    <w:rsid w:val="0076490B"/>
    <w:rsid w:val="007658A4"/>
    <w:rsid w:val="007666F9"/>
    <w:rsid w:val="00767681"/>
    <w:rsid w:val="007747FC"/>
    <w:rsid w:val="00774FF5"/>
    <w:rsid w:val="0077541C"/>
    <w:rsid w:val="00775ECB"/>
    <w:rsid w:val="007764DB"/>
    <w:rsid w:val="00780C20"/>
    <w:rsid w:val="0078125E"/>
    <w:rsid w:val="007818ED"/>
    <w:rsid w:val="007822EE"/>
    <w:rsid w:val="00787E5A"/>
    <w:rsid w:val="00790250"/>
    <w:rsid w:val="007904F9"/>
    <w:rsid w:val="00791054"/>
    <w:rsid w:val="007914BA"/>
    <w:rsid w:val="0079154E"/>
    <w:rsid w:val="00792688"/>
    <w:rsid w:val="007931A6"/>
    <w:rsid w:val="00794577"/>
    <w:rsid w:val="007953C1"/>
    <w:rsid w:val="00795EC7"/>
    <w:rsid w:val="007973DE"/>
    <w:rsid w:val="007977E2"/>
    <w:rsid w:val="007A3DA1"/>
    <w:rsid w:val="007A42CD"/>
    <w:rsid w:val="007A7347"/>
    <w:rsid w:val="007B024F"/>
    <w:rsid w:val="007B0472"/>
    <w:rsid w:val="007B1CB3"/>
    <w:rsid w:val="007B32FA"/>
    <w:rsid w:val="007B5105"/>
    <w:rsid w:val="007B5A53"/>
    <w:rsid w:val="007C0384"/>
    <w:rsid w:val="007C072B"/>
    <w:rsid w:val="007C129D"/>
    <w:rsid w:val="007C1422"/>
    <w:rsid w:val="007C2923"/>
    <w:rsid w:val="007C36CD"/>
    <w:rsid w:val="007C51C9"/>
    <w:rsid w:val="007C5CA3"/>
    <w:rsid w:val="007C640F"/>
    <w:rsid w:val="007D15F5"/>
    <w:rsid w:val="007D1A99"/>
    <w:rsid w:val="007D1C81"/>
    <w:rsid w:val="007D1E90"/>
    <w:rsid w:val="007D2EA4"/>
    <w:rsid w:val="007D37FF"/>
    <w:rsid w:val="007D3BA8"/>
    <w:rsid w:val="007D5092"/>
    <w:rsid w:val="007D52F4"/>
    <w:rsid w:val="007D6127"/>
    <w:rsid w:val="007D7E83"/>
    <w:rsid w:val="007E0B46"/>
    <w:rsid w:val="007E144F"/>
    <w:rsid w:val="007E3CCE"/>
    <w:rsid w:val="007E5535"/>
    <w:rsid w:val="007E6660"/>
    <w:rsid w:val="007E77CB"/>
    <w:rsid w:val="007F2261"/>
    <w:rsid w:val="007F2E9B"/>
    <w:rsid w:val="007F41BC"/>
    <w:rsid w:val="007F68DF"/>
    <w:rsid w:val="007F6C4C"/>
    <w:rsid w:val="007F6D1B"/>
    <w:rsid w:val="007F78F9"/>
    <w:rsid w:val="00800EC5"/>
    <w:rsid w:val="008013FC"/>
    <w:rsid w:val="0080176C"/>
    <w:rsid w:val="00802747"/>
    <w:rsid w:val="00803785"/>
    <w:rsid w:val="008045D4"/>
    <w:rsid w:val="00805BC8"/>
    <w:rsid w:val="008061C3"/>
    <w:rsid w:val="00806588"/>
    <w:rsid w:val="00806A9F"/>
    <w:rsid w:val="00806EB0"/>
    <w:rsid w:val="008071D5"/>
    <w:rsid w:val="00810EE9"/>
    <w:rsid w:val="008114B1"/>
    <w:rsid w:val="0081164D"/>
    <w:rsid w:val="00811E90"/>
    <w:rsid w:val="00812F87"/>
    <w:rsid w:val="0081487C"/>
    <w:rsid w:val="00816E97"/>
    <w:rsid w:val="008220E6"/>
    <w:rsid w:val="00822255"/>
    <w:rsid w:val="008225B3"/>
    <w:rsid w:val="00822CA6"/>
    <w:rsid w:val="00824051"/>
    <w:rsid w:val="00827284"/>
    <w:rsid w:val="00830C22"/>
    <w:rsid w:val="00831543"/>
    <w:rsid w:val="00834CB5"/>
    <w:rsid w:val="0083599F"/>
    <w:rsid w:val="00835DE2"/>
    <w:rsid w:val="00837069"/>
    <w:rsid w:val="00837D57"/>
    <w:rsid w:val="008433AC"/>
    <w:rsid w:val="00843539"/>
    <w:rsid w:val="00844563"/>
    <w:rsid w:val="00844D7C"/>
    <w:rsid w:val="008507DB"/>
    <w:rsid w:val="00850D1B"/>
    <w:rsid w:val="008510E1"/>
    <w:rsid w:val="00852BEE"/>
    <w:rsid w:val="0085557F"/>
    <w:rsid w:val="00855C0B"/>
    <w:rsid w:val="00860FB0"/>
    <w:rsid w:val="00861F43"/>
    <w:rsid w:val="008622A3"/>
    <w:rsid w:val="008626CD"/>
    <w:rsid w:val="00862B2A"/>
    <w:rsid w:val="00862E2D"/>
    <w:rsid w:val="008645F7"/>
    <w:rsid w:val="008648DA"/>
    <w:rsid w:val="00864F4A"/>
    <w:rsid w:val="0086587B"/>
    <w:rsid w:val="008659B5"/>
    <w:rsid w:val="008670CE"/>
    <w:rsid w:val="008704D2"/>
    <w:rsid w:val="00870DED"/>
    <w:rsid w:val="00872C93"/>
    <w:rsid w:val="00873AC5"/>
    <w:rsid w:val="00876587"/>
    <w:rsid w:val="00877B6D"/>
    <w:rsid w:val="00877FEB"/>
    <w:rsid w:val="00880115"/>
    <w:rsid w:val="00880D5C"/>
    <w:rsid w:val="00881157"/>
    <w:rsid w:val="00882AA1"/>
    <w:rsid w:val="00882FA6"/>
    <w:rsid w:val="008834D7"/>
    <w:rsid w:val="00883607"/>
    <w:rsid w:val="0088420D"/>
    <w:rsid w:val="0088697D"/>
    <w:rsid w:val="00886EE0"/>
    <w:rsid w:val="00886F7C"/>
    <w:rsid w:val="00887A00"/>
    <w:rsid w:val="00887A9D"/>
    <w:rsid w:val="00892B31"/>
    <w:rsid w:val="00892CE9"/>
    <w:rsid w:val="00893B3C"/>
    <w:rsid w:val="00893C67"/>
    <w:rsid w:val="00894F72"/>
    <w:rsid w:val="00895332"/>
    <w:rsid w:val="00895C52"/>
    <w:rsid w:val="0089603D"/>
    <w:rsid w:val="00896B14"/>
    <w:rsid w:val="00896D6C"/>
    <w:rsid w:val="00897946"/>
    <w:rsid w:val="008A0E65"/>
    <w:rsid w:val="008A1372"/>
    <w:rsid w:val="008A22E3"/>
    <w:rsid w:val="008A31FC"/>
    <w:rsid w:val="008A46B2"/>
    <w:rsid w:val="008A58AC"/>
    <w:rsid w:val="008A5E3D"/>
    <w:rsid w:val="008A670B"/>
    <w:rsid w:val="008B1D8D"/>
    <w:rsid w:val="008B2DEE"/>
    <w:rsid w:val="008B31D9"/>
    <w:rsid w:val="008B3863"/>
    <w:rsid w:val="008B6F77"/>
    <w:rsid w:val="008B7FB8"/>
    <w:rsid w:val="008C0183"/>
    <w:rsid w:val="008C066F"/>
    <w:rsid w:val="008C5AF8"/>
    <w:rsid w:val="008C5ECD"/>
    <w:rsid w:val="008D098E"/>
    <w:rsid w:val="008D0B56"/>
    <w:rsid w:val="008D21DF"/>
    <w:rsid w:val="008D2279"/>
    <w:rsid w:val="008D46DB"/>
    <w:rsid w:val="008D494F"/>
    <w:rsid w:val="008D5419"/>
    <w:rsid w:val="008D5D73"/>
    <w:rsid w:val="008D60F6"/>
    <w:rsid w:val="008D7E35"/>
    <w:rsid w:val="008E0A48"/>
    <w:rsid w:val="008E237A"/>
    <w:rsid w:val="008E244A"/>
    <w:rsid w:val="008E2982"/>
    <w:rsid w:val="008E2FD0"/>
    <w:rsid w:val="008E3350"/>
    <w:rsid w:val="008E4336"/>
    <w:rsid w:val="008E530D"/>
    <w:rsid w:val="008E5BF2"/>
    <w:rsid w:val="008E6D2D"/>
    <w:rsid w:val="008F0870"/>
    <w:rsid w:val="008F20EA"/>
    <w:rsid w:val="008F2AE9"/>
    <w:rsid w:val="008F3CD3"/>
    <w:rsid w:val="008F50BA"/>
    <w:rsid w:val="008F5329"/>
    <w:rsid w:val="008F619A"/>
    <w:rsid w:val="00900B03"/>
    <w:rsid w:val="009014C8"/>
    <w:rsid w:val="00901B7D"/>
    <w:rsid w:val="00902141"/>
    <w:rsid w:val="009025F6"/>
    <w:rsid w:val="00904C81"/>
    <w:rsid w:val="0090788C"/>
    <w:rsid w:val="0091013B"/>
    <w:rsid w:val="00910F15"/>
    <w:rsid w:val="009136A7"/>
    <w:rsid w:val="00915370"/>
    <w:rsid w:val="00917344"/>
    <w:rsid w:val="009205D4"/>
    <w:rsid w:val="00921B7E"/>
    <w:rsid w:val="00925EAA"/>
    <w:rsid w:val="009267E4"/>
    <w:rsid w:val="00926AFB"/>
    <w:rsid w:val="00926D06"/>
    <w:rsid w:val="00926E83"/>
    <w:rsid w:val="00927620"/>
    <w:rsid w:val="00930994"/>
    <w:rsid w:val="00930DD8"/>
    <w:rsid w:val="00931676"/>
    <w:rsid w:val="009316B5"/>
    <w:rsid w:val="00931C8A"/>
    <w:rsid w:val="00931C9C"/>
    <w:rsid w:val="0093389A"/>
    <w:rsid w:val="009344F2"/>
    <w:rsid w:val="009404DB"/>
    <w:rsid w:val="009448BC"/>
    <w:rsid w:val="009468ED"/>
    <w:rsid w:val="00946C46"/>
    <w:rsid w:val="00951222"/>
    <w:rsid w:val="00955CD4"/>
    <w:rsid w:val="00960B3F"/>
    <w:rsid w:val="00963AAE"/>
    <w:rsid w:val="00964968"/>
    <w:rsid w:val="00967F13"/>
    <w:rsid w:val="009725FD"/>
    <w:rsid w:val="00976032"/>
    <w:rsid w:val="0097729C"/>
    <w:rsid w:val="00977C4A"/>
    <w:rsid w:val="00977EF2"/>
    <w:rsid w:val="00977F7D"/>
    <w:rsid w:val="00983390"/>
    <w:rsid w:val="009836FF"/>
    <w:rsid w:val="009839C6"/>
    <w:rsid w:val="00984075"/>
    <w:rsid w:val="00986D3D"/>
    <w:rsid w:val="009909B6"/>
    <w:rsid w:val="009921E9"/>
    <w:rsid w:val="009940A1"/>
    <w:rsid w:val="0099488D"/>
    <w:rsid w:val="00995054"/>
    <w:rsid w:val="0099692E"/>
    <w:rsid w:val="009977E2"/>
    <w:rsid w:val="00997A67"/>
    <w:rsid w:val="00997E17"/>
    <w:rsid w:val="009A3185"/>
    <w:rsid w:val="009A3B4F"/>
    <w:rsid w:val="009A54C8"/>
    <w:rsid w:val="009A5E17"/>
    <w:rsid w:val="009A5EF7"/>
    <w:rsid w:val="009A693B"/>
    <w:rsid w:val="009A7C4D"/>
    <w:rsid w:val="009B33BD"/>
    <w:rsid w:val="009B553D"/>
    <w:rsid w:val="009B6543"/>
    <w:rsid w:val="009B7FF4"/>
    <w:rsid w:val="009C1212"/>
    <w:rsid w:val="009C215F"/>
    <w:rsid w:val="009C3AD6"/>
    <w:rsid w:val="009C5011"/>
    <w:rsid w:val="009C5B3C"/>
    <w:rsid w:val="009C5DE0"/>
    <w:rsid w:val="009C660A"/>
    <w:rsid w:val="009C74B0"/>
    <w:rsid w:val="009C7C70"/>
    <w:rsid w:val="009D13A8"/>
    <w:rsid w:val="009D1C12"/>
    <w:rsid w:val="009D23DF"/>
    <w:rsid w:val="009D55FD"/>
    <w:rsid w:val="009D6DE1"/>
    <w:rsid w:val="009D709C"/>
    <w:rsid w:val="009E0A29"/>
    <w:rsid w:val="009E2D9C"/>
    <w:rsid w:val="009E322D"/>
    <w:rsid w:val="009E385B"/>
    <w:rsid w:val="009E3BEE"/>
    <w:rsid w:val="009E47F0"/>
    <w:rsid w:val="009E4F1F"/>
    <w:rsid w:val="009E7186"/>
    <w:rsid w:val="009E7A73"/>
    <w:rsid w:val="009F1482"/>
    <w:rsid w:val="009F25C5"/>
    <w:rsid w:val="009F27C7"/>
    <w:rsid w:val="009F3451"/>
    <w:rsid w:val="00A02935"/>
    <w:rsid w:val="00A02DEF"/>
    <w:rsid w:val="00A02F7F"/>
    <w:rsid w:val="00A0314D"/>
    <w:rsid w:val="00A03338"/>
    <w:rsid w:val="00A05E81"/>
    <w:rsid w:val="00A064DC"/>
    <w:rsid w:val="00A12BB5"/>
    <w:rsid w:val="00A21C5D"/>
    <w:rsid w:val="00A22592"/>
    <w:rsid w:val="00A24805"/>
    <w:rsid w:val="00A30FB6"/>
    <w:rsid w:val="00A325AA"/>
    <w:rsid w:val="00A34296"/>
    <w:rsid w:val="00A34EED"/>
    <w:rsid w:val="00A3618F"/>
    <w:rsid w:val="00A36449"/>
    <w:rsid w:val="00A3661C"/>
    <w:rsid w:val="00A37408"/>
    <w:rsid w:val="00A4536D"/>
    <w:rsid w:val="00A459C3"/>
    <w:rsid w:val="00A51DAB"/>
    <w:rsid w:val="00A52335"/>
    <w:rsid w:val="00A5701F"/>
    <w:rsid w:val="00A61A8D"/>
    <w:rsid w:val="00A632B9"/>
    <w:rsid w:val="00A633F7"/>
    <w:rsid w:val="00A65B0E"/>
    <w:rsid w:val="00A676C7"/>
    <w:rsid w:val="00A7235A"/>
    <w:rsid w:val="00A7273B"/>
    <w:rsid w:val="00A73C71"/>
    <w:rsid w:val="00A758C7"/>
    <w:rsid w:val="00A77109"/>
    <w:rsid w:val="00A806CA"/>
    <w:rsid w:val="00A81E5A"/>
    <w:rsid w:val="00A826E6"/>
    <w:rsid w:val="00A83D31"/>
    <w:rsid w:val="00A851A0"/>
    <w:rsid w:val="00A85BB2"/>
    <w:rsid w:val="00A86052"/>
    <w:rsid w:val="00A87F19"/>
    <w:rsid w:val="00A90277"/>
    <w:rsid w:val="00A916FB"/>
    <w:rsid w:val="00A92527"/>
    <w:rsid w:val="00A93449"/>
    <w:rsid w:val="00A93C6A"/>
    <w:rsid w:val="00A94969"/>
    <w:rsid w:val="00A96B7F"/>
    <w:rsid w:val="00A96ED5"/>
    <w:rsid w:val="00A975EB"/>
    <w:rsid w:val="00AA1153"/>
    <w:rsid w:val="00AA2E84"/>
    <w:rsid w:val="00AA3582"/>
    <w:rsid w:val="00AA3B58"/>
    <w:rsid w:val="00AA3D1E"/>
    <w:rsid w:val="00AB103B"/>
    <w:rsid w:val="00AB18DB"/>
    <w:rsid w:val="00AB34E3"/>
    <w:rsid w:val="00AB533E"/>
    <w:rsid w:val="00AB5981"/>
    <w:rsid w:val="00AB5AE2"/>
    <w:rsid w:val="00AB71C8"/>
    <w:rsid w:val="00AC36FF"/>
    <w:rsid w:val="00AC4FFD"/>
    <w:rsid w:val="00AC5F05"/>
    <w:rsid w:val="00AC7D03"/>
    <w:rsid w:val="00AD145D"/>
    <w:rsid w:val="00AD4764"/>
    <w:rsid w:val="00AD49CD"/>
    <w:rsid w:val="00AD52D2"/>
    <w:rsid w:val="00AD64B4"/>
    <w:rsid w:val="00AD7091"/>
    <w:rsid w:val="00AE00E4"/>
    <w:rsid w:val="00AE109F"/>
    <w:rsid w:val="00AE1144"/>
    <w:rsid w:val="00AE1871"/>
    <w:rsid w:val="00AE33E0"/>
    <w:rsid w:val="00AE4F63"/>
    <w:rsid w:val="00AE5085"/>
    <w:rsid w:val="00AE53EB"/>
    <w:rsid w:val="00AE5B27"/>
    <w:rsid w:val="00AE7BAD"/>
    <w:rsid w:val="00AF010F"/>
    <w:rsid w:val="00AF147F"/>
    <w:rsid w:val="00AF63DC"/>
    <w:rsid w:val="00AF65D9"/>
    <w:rsid w:val="00AF714C"/>
    <w:rsid w:val="00B018AA"/>
    <w:rsid w:val="00B0314C"/>
    <w:rsid w:val="00B0549B"/>
    <w:rsid w:val="00B06C37"/>
    <w:rsid w:val="00B10E41"/>
    <w:rsid w:val="00B135B2"/>
    <w:rsid w:val="00B1692C"/>
    <w:rsid w:val="00B17170"/>
    <w:rsid w:val="00B17CD2"/>
    <w:rsid w:val="00B21F37"/>
    <w:rsid w:val="00B23A50"/>
    <w:rsid w:val="00B2460A"/>
    <w:rsid w:val="00B247B8"/>
    <w:rsid w:val="00B25813"/>
    <w:rsid w:val="00B25F9F"/>
    <w:rsid w:val="00B262DC"/>
    <w:rsid w:val="00B31CC6"/>
    <w:rsid w:val="00B31D32"/>
    <w:rsid w:val="00B34667"/>
    <w:rsid w:val="00B34919"/>
    <w:rsid w:val="00B34A16"/>
    <w:rsid w:val="00B34E67"/>
    <w:rsid w:val="00B36B6A"/>
    <w:rsid w:val="00B37F94"/>
    <w:rsid w:val="00B424B3"/>
    <w:rsid w:val="00B42EA3"/>
    <w:rsid w:val="00B44D5B"/>
    <w:rsid w:val="00B45662"/>
    <w:rsid w:val="00B458D7"/>
    <w:rsid w:val="00B45B9C"/>
    <w:rsid w:val="00B464E3"/>
    <w:rsid w:val="00B46727"/>
    <w:rsid w:val="00B46D76"/>
    <w:rsid w:val="00B53169"/>
    <w:rsid w:val="00B5620D"/>
    <w:rsid w:val="00B61B0F"/>
    <w:rsid w:val="00B62AA1"/>
    <w:rsid w:val="00B65A9E"/>
    <w:rsid w:val="00B66C46"/>
    <w:rsid w:val="00B70365"/>
    <w:rsid w:val="00B70FFB"/>
    <w:rsid w:val="00B7239A"/>
    <w:rsid w:val="00B724F5"/>
    <w:rsid w:val="00B73BD2"/>
    <w:rsid w:val="00B74473"/>
    <w:rsid w:val="00B7666B"/>
    <w:rsid w:val="00B769DC"/>
    <w:rsid w:val="00B81062"/>
    <w:rsid w:val="00B8205F"/>
    <w:rsid w:val="00B855CE"/>
    <w:rsid w:val="00B873E1"/>
    <w:rsid w:val="00B90D6E"/>
    <w:rsid w:val="00B91C5F"/>
    <w:rsid w:val="00B93BF3"/>
    <w:rsid w:val="00B95604"/>
    <w:rsid w:val="00B97371"/>
    <w:rsid w:val="00BA14C1"/>
    <w:rsid w:val="00BA231C"/>
    <w:rsid w:val="00BA288C"/>
    <w:rsid w:val="00BA2A06"/>
    <w:rsid w:val="00BA67C9"/>
    <w:rsid w:val="00BA6B68"/>
    <w:rsid w:val="00BA6CED"/>
    <w:rsid w:val="00BA76FB"/>
    <w:rsid w:val="00BB17DD"/>
    <w:rsid w:val="00BB2923"/>
    <w:rsid w:val="00BB5CE3"/>
    <w:rsid w:val="00BB5EB2"/>
    <w:rsid w:val="00BB6166"/>
    <w:rsid w:val="00BB6FE5"/>
    <w:rsid w:val="00BC1931"/>
    <w:rsid w:val="00BC2BE6"/>
    <w:rsid w:val="00BC5287"/>
    <w:rsid w:val="00BC5EBC"/>
    <w:rsid w:val="00BC7353"/>
    <w:rsid w:val="00BC744E"/>
    <w:rsid w:val="00BC7A4B"/>
    <w:rsid w:val="00BC7A95"/>
    <w:rsid w:val="00BD07B0"/>
    <w:rsid w:val="00BD2FF7"/>
    <w:rsid w:val="00BD4EDB"/>
    <w:rsid w:val="00BD64BB"/>
    <w:rsid w:val="00BE0A4B"/>
    <w:rsid w:val="00BE21D1"/>
    <w:rsid w:val="00BE2F7F"/>
    <w:rsid w:val="00BE66B8"/>
    <w:rsid w:val="00BF07FC"/>
    <w:rsid w:val="00BF090A"/>
    <w:rsid w:val="00BF09B0"/>
    <w:rsid w:val="00BF1300"/>
    <w:rsid w:val="00BF2D75"/>
    <w:rsid w:val="00BF2F99"/>
    <w:rsid w:val="00BF77A7"/>
    <w:rsid w:val="00C00C34"/>
    <w:rsid w:val="00C011DE"/>
    <w:rsid w:val="00C0360E"/>
    <w:rsid w:val="00C036C3"/>
    <w:rsid w:val="00C03DD1"/>
    <w:rsid w:val="00C05235"/>
    <w:rsid w:val="00C0547A"/>
    <w:rsid w:val="00C058E8"/>
    <w:rsid w:val="00C05BF2"/>
    <w:rsid w:val="00C06475"/>
    <w:rsid w:val="00C103DC"/>
    <w:rsid w:val="00C115E2"/>
    <w:rsid w:val="00C1237D"/>
    <w:rsid w:val="00C12BB8"/>
    <w:rsid w:val="00C13CC4"/>
    <w:rsid w:val="00C169B1"/>
    <w:rsid w:val="00C20987"/>
    <w:rsid w:val="00C21854"/>
    <w:rsid w:val="00C21D6E"/>
    <w:rsid w:val="00C222E5"/>
    <w:rsid w:val="00C22A36"/>
    <w:rsid w:val="00C2421B"/>
    <w:rsid w:val="00C248D9"/>
    <w:rsid w:val="00C25D56"/>
    <w:rsid w:val="00C25EC7"/>
    <w:rsid w:val="00C2682B"/>
    <w:rsid w:val="00C30C3E"/>
    <w:rsid w:val="00C34266"/>
    <w:rsid w:val="00C344AC"/>
    <w:rsid w:val="00C34D59"/>
    <w:rsid w:val="00C350C7"/>
    <w:rsid w:val="00C3570C"/>
    <w:rsid w:val="00C362DE"/>
    <w:rsid w:val="00C402CC"/>
    <w:rsid w:val="00C4180E"/>
    <w:rsid w:val="00C42034"/>
    <w:rsid w:val="00C4321F"/>
    <w:rsid w:val="00C441CD"/>
    <w:rsid w:val="00C44EA0"/>
    <w:rsid w:val="00C45042"/>
    <w:rsid w:val="00C470C6"/>
    <w:rsid w:val="00C473A5"/>
    <w:rsid w:val="00C47E59"/>
    <w:rsid w:val="00C5008D"/>
    <w:rsid w:val="00C52684"/>
    <w:rsid w:val="00C527B1"/>
    <w:rsid w:val="00C5285F"/>
    <w:rsid w:val="00C549F1"/>
    <w:rsid w:val="00C55602"/>
    <w:rsid w:val="00C56A28"/>
    <w:rsid w:val="00C56CB3"/>
    <w:rsid w:val="00C5706B"/>
    <w:rsid w:val="00C5710F"/>
    <w:rsid w:val="00C573F2"/>
    <w:rsid w:val="00C603B2"/>
    <w:rsid w:val="00C60804"/>
    <w:rsid w:val="00C65236"/>
    <w:rsid w:val="00C653B5"/>
    <w:rsid w:val="00C65C39"/>
    <w:rsid w:val="00C66404"/>
    <w:rsid w:val="00C66E4E"/>
    <w:rsid w:val="00C714B8"/>
    <w:rsid w:val="00C778C3"/>
    <w:rsid w:val="00C82384"/>
    <w:rsid w:val="00C8240D"/>
    <w:rsid w:val="00C84BE5"/>
    <w:rsid w:val="00C87466"/>
    <w:rsid w:val="00C901A2"/>
    <w:rsid w:val="00C91CF7"/>
    <w:rsid w:val="00C965B4"/>
    <w:rsid w:val="00CA140C"/>
    <w:rsid w:val="00CB11A1"/>
    <w:rsid w:val="00CB2234"/>
    <w:rsid w:val="00CB270E"/>
    <w:rsid w:val="00CB49FA"/>
    <w:rsid w:val="00CB4E35"/>
    <w:rsid w:val="00CB61DC"/>
    <w:rsid w:val="00CB6C17"/>
    <w:rsid w:val="00CB6D6D"/>
    <w:rsid w:val="00CC01F4"/>
    <w:rsid w:val="00CC2782"/>
    <w:rsid w:val="00CC2D96"/>
    <w:rsid w:val="00CC37BD"/>
    <w:rsid w:val="00CC3C48"/>
    <w:rsid w:val="00CC3CA1"/>
    <w:rsid w:val="00CC4DEB"/>
    <w:rsid w:val="00CD04EF"/>
    <w:rsid w:val="00CD052B"/>
    <w:rsid w:val="00CD2EE7"/>
    <w:rsid w:val="00CD3402"/>
    <w:rsid w:val="00CD342A"/>
    <w:rsid w:val="00CD4ED1"/>
    <w:rsid w:val="00CD6955"/>
    <w:rsid w:val="00CD6CB2"/>
    <w:rsid w:val="00CD6F23"/>
    <w:rsid w:val="00CD7673"/>
    <w:rsid w:val="00CE0756"/>
    <w:rsid w:val="00CE1416"/>
    <w:rsid w:val="00CE14CC"/>
    <w:rsid w:val="00CE17B1"/>
    <w:rsid w:val="00CE1F2D"/>
    <w:rsid w:val="00CE3FFD"/>
    <w:rsid w:val="00CE483D"/>
    <w:rsid w:val="00CE561C"/>
    <w:rsid w:val="00CE649A"/>
    <w:rsid w:val="00CE777E"/>
    <w:rsid w:val="00CF166A"/>
    <w:rsid w:val="00CF24E3"/>
    <w:rsid w:val="00CF7154"/>
    <w:rsid w:val="00D0061C"/>
    <w:rsid w:val="00D0097D"/>
    <w:rsid w:val="00D00D87"/>
    <w:rsid w:val="00D01D94"/>
    <w:rsid w:val="00D030D4"/>
    <w:rsid w:val="00D04EBD"/>
    <w:rsid w:val="00D05F7A"/>
    <w:rsid w:val="00D06819"/>
    <w:rsid w:val="00D1013D"/>
    <w:rsid w:val="00D113AC"/>
    <w:rsid w:val="00D11B96"/>
    <w:rsid w:val="00D11DBE"/>
    <w:rsid w:val="00D12C84"/>
    <w:rsid w:val="00D12D65"/>
    <w:rsid w:val="00D14F0D"/>
    <w:rsid w:val="00D14F71"/>
    <w:rsid w:val="00D15117"/>
    <w:rsid w:val="00D15BAA"/>
    <w:rsid w:val="00D16E90"/>
    <w:rsid w:val="00D172A8"/>
    <w:rsid w:val="00D206ED"/>
    <w:rsid w:val="00D22013"/>
    <w:rsid w:val="00D22670"/>
    <w:rsid w:val="00D22BE1"/>
    <w:rsid w:val="00D22F31"/>
    <w:rsid w:val="00D235B3"/>
    <w:rsid w:val="00D27DC6"/>
    <w:rsid w:val="00D27F7C"/>
    <w:rsid w:val="00D30B66"/>
    <w:rsid w:val="00D31511"/>
    <w:rsid w:val="00D31802"/>
    <w:rsid w:val="00D33456"/>
    <w:rsid w:val="00D3359B"/>
    <w:rsid w:val="00D33D21"/>
    <w:rsid w:val="00D36CEC"/>
    <w:rsid w:val="00D37220"/>
    <w:rsid w:val="00D37C38"/>
    <w:rsid w:val="00D40128"/>
    <w:rsid w:val="00D40373"/>
    <w:rsid w:val="00D40DC2"/>
    <w:rsid w:val="00D413D1"/>
    <w:rsid w:val="00D43F47"/>
    <w:rsid w:val="00D44A54"/>
    <w:rsid w:val="00D45162"/>
    <w:rsid w:val="00D452F0"/>
    <w:rsid w:val="00D4590A"/>
    <w:rsid w:val="00D469A9"/>
    <w:rsid w:val="00D46B12"/>
    <w:rsid w:val="00D47360"/>
    <w:rsid w:val="00D478EB"/>
    <w:rsid w:val="00D50600"/>
    <w:rsid w:val="00D528AE"/>
    <w:rsid w:val="00D52E61"/>
    <w:rsid w:val="00D543B9"/>
    <w:rsid w:val="00D5526C"/>
    <w:rsid w:val="00D554F7"/>
    <w:rsid w:val="00D55D3F"/>
    <w:rsid w:val="00D56973"/>
    <w:rsid w:val="00D646D7"/>
    <w:rsid w:val="00D6607E"/>
    <w:rsid w:val="00D67E67"/>
    <w:rsid w:val="00D703EA"/>
    <w:rsid w:val="00D70798"/>
    <w:rsid w:val="00D708AD"/>
    <w:rsid w:val="00D7206D"/>
    <w:rsid w:val="00D72A37"/>
    <w:rsid w:val="00D75567"/>
    <w:rsid w:val="00D7681E"/>
    <w:rsid w:val="00D7798B"/>
    <w:rsid w:val="00D80C61"/>
    <w:rsid w:val="00D80DE4"/>
    <w:rsid w:val="00D82303"/>
    <w:rsid w:val="00D8619A"/>
    <w:rsid w:val="00D861A8"/>
    <w:rsid w:val="00D86415"/>
    <w:rsid w:val="00D874F6"/>
    <w:rsid w:val="00D90DC7"/>
    <w:rsid w:val="00D946DA"/>
    <w:rsid w:val="00D95462"/>
    <w:rsid w:val="00D9547F"/>
    <w:rsid w:val="00D96749"/>
    <w:rsid w:val="00D97506"/>
    <w:rsid w:val="00D97708"/>
    <w:rsid w:val="00DA112A"/>
    <w:rsid w:val="00DA1BDB"/>
    <w:rsid w:val="00DA2C94"/>
    <w:rsid w:val="00DA2EA6"/>
    <w:rsid w:val="00DA40FB"/>
    <w:rsid w:val="00DA6179"/>
    <w:rsid w:val="00DA675F"/>
    <w:rsid w:val="00DB2B3B"/>
    <w:rsid w:val="00DB2CD0"/>
    <w:rsid w:val="00DB4A7E"/>
    <w:rsid w:val="00DB5237"/>
    <w:rsid w:val="00DB6513"/>
    <w:rsid w:val="00DB6E0B"/>
    <w:rsid w:val="00DC10F6"/>
    <w:rsid w:val="00DC2E5C"/>
    <w:rsid w:val="00DC2ECD"/>
    <w:rsid w:val="00DC3956"/>
    <w:rsid w:val="00DC538E"/>
    <w:rsid w:val="00DD0DC2"/>
    <w:rsid w:val="00DD3054"/>
    <w:rsid w:val="00DD34BE"/>
    <w:rsid w:val="00DD4FF1"/>
    <w:rsid w:val="00DD53F8"/>
    <w:rsid w:val="00DD71E8"/>
    <w:rsid w:val="00DD74D4"/>
    <w:rsid w:val="00DE014B"/>
    <w:rsid w:val="00DE0AE6"/>
    <w:rsid w:val="00DE0B49"/>
    <w:rsid w:val="00DE1FDE"/>
    <w:rsid w:val="00DE4E38"/>
    <w:rsid w:val="00DF1B39"/>
    <w:rsid w:val="00DF2892"/>
    <w:rsid w:val="00DF40F1"/>
    <w:rsid w:val="00DF60A7"/>
    <w:rsid w:val="00E02DCC"/>
    <w:rsid w:val="00E0401B"/>
    <w:rsid w:val="00E04D5E"/>
    <w:rsid w:val="00E05829"/>
    <w:rsid w:val="00E1179E"/>
    <w:rsid w:val="00E11ABC"/>
    <w:rsid w:val="00E11FC9"/>
    <w:rsid w:val="00E12255"/>
    <w:rsid w:val="00E1458F"/>
    <w:rsid w:val="00E14A75"/>
    <w:rsid w:val="00E14B58"/>
    <w:rsid w:val="00E21D72"/>
    <w:rsid w:val="00E21FCA"/>
    <w:rsid w:val="00E2411C"/>
    <w:rsid w:val="00E246CA"/>
    <w:rsid w:val="00E250E1"/>
    <w:rsid w:val="00E25B2A"/>
    <w:rsid w:val="00E26BF2"/>
    <w:rsid w:val="00E30713"/>
    <w:rsid w:val="00E31B66"/>
    <w:rsid w:val="00E31F24"/>
    <w:rsid w:val="00E343DF"/>
    <w:rsid w:val="00E35524"/>
    <w:rsid w:val="00E3666E"/>
    <w:rsid w:val="00E409B1"/>
    <w:rsid w:val="00E415FA"/>
    <w:rsid w:val="00E4212E"/>
    <w:rsid w:val="00E423B5"/>
    <w:rsid w:val="00E4291D"/>
    <w:rsid w:val="00E42A05"/>
    <w:rsid w:val="00E43E24"/>
    <w:rsid w:val="00E47C15"/>
    <w:rsid w:val="00E50699"/>
    <w:rsid w:val="00E5147E"/>
    <w:rsid w:val="00E516F5"/>
    <w:rsid w:val="00E53282"/>
    <w:rsid w:val="00E604D9"/>
    <w:rsid w:val="00E60F8F"/>
    <w:rsid w:val="00E617D3"/>
    <w:rsid w:val="00E61EF6"/>
    <w:rsid w:val="00E630BC"/>
    <w:rsid w:val="00E63224"/>
    <w:rsid w:val="00E642F1"/>
    <w:rsid w:val="00E64E67"/>
    <w:rsid w:val="00E66B75"/>
    <w:rsid w:val="00E721A0"/>
    <w:rsid w:val="00E72515"/>
    <w:rsid w:val="00E726EB"/>
    <w:rsid w:val="00E72F44"/>
    <w:rsid w:val="00E73794"/>
    <w:rsid w:val="00E738FA"/>
    <w:rsid w:val="00E74456"/>
    <w:rsid w:val="00E74893"/>
    <w:rsid w:val="00E760FA"/>
    <w:rsid w:val="00E77F49"/>
    <w:rsid w:val="00E80736"/>
    <w:rsid w:val="00E8218A"/>
    <w:rsid w:val="00E83954"/>
    <w:rsid w:val="00E853DD"/>
    <w:rsid w:val="00E86B99"/>
    <w:rsid w:val="00E919BF"/>
    <w:rsid w:val="00E91A9A"/>
    <w:rsid w:val="00E935E6"/>
    <w:rsid w:val="00E93C52"/>
    <w:rsid w:val="00E9487E"/>
    <w:rsid w:val="00E955F5"/>
    <w:rsid w:val="00E95932"/>
    <w:rsid w:val="00E96112"/>
    <w:rsid w:val="00E973FF"/>
    <w:rsid w:val="00EA0095"/>
    <w:rsid w:val="00EA04EB"/>
    <w:rsid w:val="00EA192B"/>
    <w:rsid w:val="00EA25E8"/>
    <w:rsid w:val="00EA2F3B"/>
    <w:rsid w:val="00EA3BC0"/>
    <w:rsid w:val="00EA5372"/>
    <w:rsid w:val="00EA6584"/>
    <w:rsid w:val="00EA695F"/>
    <w:rsid w:val="00EA6DA8"/>
    <w:rsid w:val="00EB29CF"/>
    <w:rsid w:val="00EB3B35"/>
    <w:rsid w:val="00EB4423"/>
    <w:rsid w:val="00EB4BC5"/>
    <w:rsid w:val="00EB62DB"/>
    <w:rsid w:val="00EB7B9B"/>
    <w:rsid w:val="00EC159B"/>
    <w:rsid w:val="00EC3255"/>
    <w:rsid w:val="00EC3307"/>
    <w:rsid w:val="00EC349E"/>
    <w:rsid w:val="00ED06B2"/>
    <w:rsid w:val="00ED18A8"/>
    <w:rsid w:val="00ED5540"/>
    <w:rsid w:val="00ED5E93"/>
    <w:rsid w:val="00ED7BF9"/>
    <w:rsid w:val="00EE20AA"/>
    <w:rsid w:val="00EE2227"/>
    <w:rsid w:val="00EE2826"/>
    <w:rsid w:val="00EE308E"/>
    <w:rsid w:val="00EE316D"/>
    <w:rsid w:val="00EE3A2E"/>
    <w:rsid w:val="00EE4023"/>
    <w:rsid w:val="00EE4455"/>
    <w:rsid w:val="00EE463B"/>
    <w:rsid w:val="00EE533F"/>
    <w:rsid w:val="00EE5629"/>
    <w:rsid w:val="00EF06B7"/>
    <w:rsid w:val="00EF0DC4"/>
    <w:rsid w:val="00EF33C1"/>
    <w:rsid w:val="00EF4662"/>
    <w:rsid w:val="00EF498E"/>
    <w:rsid w:val="00EF7CBC"/>
    <w:rsid w:val="00F00794"/>
    <w:rsid w:val="00F0094B"/>
    <w:rsid w:val="00F00B6E"/>
    <w:rsid w:val="00F02E70"/>
    <w:rsid w:val="00F03750"/>
    <w:rsid w:val="00F07CB0"/>
    <w:rsid w:val="00F10392"/>
    <w:rsid w:val="00F10603"/>
    <w:rsid w:val="00F12B6E"/>
    <w:rsid w:val="00F15433"/>
    <w:rsid w:val="00F164AE"/>
    <w:rsid w:val="00F16CBF"/>
    <w:rsid w:val="00F20881"/>
    <w:rsid w:val="00F210DD"/>
    <w:rsid w:val="00F2280F"/>
    <w:rsid w:val="00F245C7"/>
    <w:rsid w:val="00F25EFF"/>
    <w:rsid w:val="00F3018B"/>
    <w:rsid w:val="00F304EA"/>
    <w:rsid w:val="00F305A1"/>
    <w:rsid w:val="00F31234"/>
    <w:rsid w:val="00F312F2"/>
    <w:rsid w:val="00F326F2"/>
    <w:rsid w:val="00F34363"/>
    <w:rsid w:val="00F37C84"/>
    <w:rsid w:val="00F411BF"/>
    <w:rsid w:val="00F41A84"/>
    <w:rsid w:val="00F45139"/>
    <w:rsid w:val="00F47DCA"/>
    <w:rsid w:val="00F50512"/>
    <w:rsid w:val="00F50FAE"/>
    <w:rsid w:val="00F51F18"/>
    <w:rsid w:val="00F52664"/>
    <w:rsid w:val="00F53411"/>
    <w:rsid w:val="00F53B33"/>
    <w:rsid w:val="00F54DFC"/>
    <w:rsid w:val="00F56275"/>
    <w:rsid w:val="00F56BD5"/>
    <w:rsid w:val="00F609D4"/>
    <w:rsid w:val="00F62349"/>
    <w:rsid w:val="00F64173"/>
    <w:rsid w:val="00F6611C"/>
    <w:rsid w:val="00F6617D"/>
    <w:rsid w:val="00F66A8D"/>
    <w:rsid w:val="00F67226"/>
    <w:rsid w:val="00F70174"/>
    <w:rsid w:val="00F7307C"/>
    <w:rsid w:val="00F73784"/>
    <w:rsid w:val="00F73A95"/>
    <w:rsid w:val="00F77752"/>
    <w:rsid w:val="00F8181A"/>
    <w:rsid w:val="00F823AA"/>
    <w:rsid w:val="00F835FB"/>
    <w:rsid w:val="00F83D26"/>
    <w:rsid w:val="00F856F1"/>
    <w:rsid w:val="00F85EDF"/>
    <w:rsid w:val="00F8642A"/>
    <w:rsid w:val="00F90C62"/>
    <w:rsid w:val="00F916A6"/>
    <w:rsid w:val="00F91AFE"/>
    <w:rsid w:val="00F929B5"/>
    <w:rsid w:val="00F92C2F"/>
    <w:rsid w:val="00F93632"/>
    <w:rsid w:val="00F9655C"/>
    <w:rsid w:val="00F96C6C"/>
    <w:rsid w:val="00F9765C"/>
    <w:rsid w:val="00FA306F"/>
    <w:rsid w:val="00FA530B"/>
    <w:rsid w:val="00FA5399"/>
    <w:rsid w:val="00FA5BFE"/>
    <w:rsid w:val="00FA693C"/>
    <w:rsid w:val="00FA698B"/>
    <w:rsid w:val="00FA6EA3"/>
    <w:rsid w:val="00FA6F21"/>
    <w:rsid w:val="00FA7EBB"/>
    <w:rsid w:val="00FB099D"/>
    <w:rsid w:val="00FB0D9D"/>
    <w:rsid w:val="00FB10B0"/>
    <w:rsid w:val="00FB1A7C"/>
    <w:rsid w:val="00FB3BC9"/>
    <w:rsid w:val="00FB7698"/>
    <w:rsid w:val="00FC06E7"/>
    <w:rsid w:val="00FC0AA6"/>
    <w:rsid w:val="00FC0B71"/>
    <w:rsid w:val="00FC10C5"/>
    <w:rsid w:val="00FC1775"/>
    <w:rsid w:val="00FC1A79"/>
    <w:rsid w:val="00FC207E"/>
    <w:rsid w:val="00FC2790"/>
    <w:rsid w:val="00FC38C9"/>
    <w:rsid w:val="00FC570D"/>
    <w:rsid w:val="00FC58F6"/>
    <w:rsid w:val="00FC660D"/>
    <w:rsid w:val="00FC6A4F"/>
    <w:rsid w:val="00FC6BE1"/>
    <w:rsid w:val="00FC7478"/>
    <w:rsid w:val="00FD104A"/>
    <w:rsid w:val="00FD25CF"/>
    <w:rsid w:val="00FD2D99"/>
    <w:rsid w:val="00FD5043"/>
    <w:rsid w:val="00FD6104"/>
    <w:rsid w:val="00FD6724"/>
    <w:rsid w:val="00FD77BA"/>
    <w:rsid w:val="00FD791C"/>
    <w:rsid w:val="00FE0518"/>
    <w:rsid w:val="00FE248A"/>
    <w:rsid w:val="00FE4564"/>
    <w:rsid w:val="00FE496E"/>
    <w:rsid w:val="00FE4F8D"/>
    <w:rsid w:val="00FE5EB8"/>
    <w:rsid w:val="00FE7B99"/>
    <w:rsid w:val="00FF21A4"/>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2A646B"/>
  <w15:docId w15:val="{EB87C3B4-41A7-49D2-8355-97B3C63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37"/>
    <w:pPr>
      <w:spacing w:after="240" w:line="320" w:lineRule="atLeast"/>
    </w:pPr>
    <w:rPr>
      <w:rFonts w:ascii="Georgia" w:hAnsi="Georgia"/>
      <w:sz w:val="22"/>
      <w:szCs w:val="22"/>
    </w:rPr>
  </w:style>
  <w:style w:type="paragraph" w:styleId="Heading1">
    <w:name w:val="heading 1"/>
    <w:basedOn w:val="Normal"/>
    <w:next w:val="Normal"/>
    <w:link w:val="Heading1Char"/>
    <w:autoRedefine/>
    <w:uiPriority w:val="9"/>
    <w:qFormat/>
    <w:rsid w:val="007E5535"/>
    <w:pPr>
      <w:pageBreakBefore/>
      <w:numPr>
        <w:numId w:val="6"/>
      </w:numPr>
      <w:spacing w:before="2000" w:after="280" w:line="240" w:lineRule="auto"/>
      <w:ind w:left="810" w:hanging="810"/>
      <w:contextualSpacing/>
      <w:outlineLvl w:val="0"/>
    </w:pPr>
    <w:rPr>
      <w:rFonts w:ascii="Arial" w:eastAsiaTheme="majorEastAsia" w:hAnsi="Arial" w:cstheme="majorBidi"/>
      <w:spacing w:val="10"/>
      <w:sz w:val="64"/>
      <w:szCs w:val="64"/>
    </w:rPr>
  </w:style>
  <w:style w:type="paragraph" w:styleId="Heading2">
    <w:name w:val="heading 2"/>
    <w:basedOn w:val="Heading1"/>
    <w:next w:val="Normal"/>
    <w:link w:val="Heading2Char"/>
    <w:autoRedefine/>
    <w:uiPriority w:val="9"/>
    <w:unhideWhenUsed/>
    <w:qFormat/>
    <w:rsid w:val="00F2280F"/>
    <w:pPr>
      <w:keepNext/>
      <w:pageBreakBefore w:val="0"/>
      <w:numPr>
        <w:ilvl w:val="1"/>
      </w:numPr>
      <w:spacing w:before="720" w:after="200"/>
      <w:ind w:left="1080" w:hanging="1080"/>
      <w:outlineLvl w:val="1"/>
    </w:pPr>
    <w:rPr>
      <w:bCs/>
      <w:sz w:val="44"/>
      <w:szCs w:val="26"/>
    </w:rPr>
  </w:style>
  <w:style w:type="paragraph" w:styleId="Heading3">
    <w:name w:val="heading 3"/>
    <w:basedOn w:val="Heading2"/>
    <w:next w:val="Normal"/>
    <w:link w:val="Heading3Char"/>
    <w:autoRedefine/>
    <w:uiPriority w:val="9"/>
    <w:unhideWhenUsed/>
    <w:qFormat/>
    <w:rsid w:val="00F2280F"/>
    <w:pPr>
      <w:numPr>
        <w:ilvl w:val="2"/>
      </w:numPr>
      <w:spacing w:before="400"/>
      <w:ind w:left="1080" w:hanging="1080"/>
      <w:outlineLvl w:val="2"/>
    </w:pPr>
    <w:rPr>
      <w:bCs w:val="0"/>
      <w:sz w:val="32"/>
      <w:szCs w:val="32"/>
    </w:rPr>
  </w:style>
  <w:style w:type="paragraph" w:styleId="Heading4">
    <w:name w:val="heading 4"/>
    <w:basedOn w:val="Heading3"/>
    <w:next w:val="Normal"/>
    <w:link w:val="Heading4Char"/>
    <w:autoRedefine/>
    <w:uiPriority w:val="9"/>
    <w:unhideWhenUsed/>
    <w:qFormat/>
    <w:rsid w:val="00FA5BFE"/>
    <w:pPr>
      <w:numPr>
        <w:ilvl w:val="0"/>
        <w:numId w:val="0"/>
      </w:numPr>
      <w:spacing w:before="360" w:line="320" w:lineRule="exact"/>
      <w:outlineLvl w:val="3"/>
    </w:pPr>
    <w:rPr>
      <w:spacing w:val="0"/>
      <w:sz w:val="28"/>
      <w:szCs w:val="28"/>
    </w:rPr>
  </w:style>
  <w:style w:type="paragraph" w:styleId="Heading5">
    <w:name w:val="heading 5"/>
    <w:basedOn w:val="Normal"/>
    <w:next w:val="Normal"/>
    <w:link w:val="Heading5Char"/>
    <w:autoRedefine/>
    <w:uiPriority w:val="9"/>
    <w:unhideWhenUsed/>
    <w:qFormat/>
    <w:rsid w:val="00893C67"/>
    <w:pPr>
      <w:keepNext/>
      <w:spacing w:before="400" w:after="80" w:line="240" w:lineRule="exact"/>
      <w:outlineLvl w:val="4"/>
    </w:pPr>
    <w:rPr>
      <w:rFonts w:ascii="Arial" w:eastAsiaTheme="majorEastAsia" w:hAnsi="Arial" w:cstheme="majorBidi"/>
      <w:b/>
      <w:bCs/>
      <w:caps/>
      <w:sz w:val="20"/>
      <w:szCs w:val="20"/>
    </w:rPr>
  </w:style>
  <w:style w:type="paragraph" w:styleId="Heading6">
    <w:name w:val="heading 6"/>
    <w:basedOn w:val="Normal"/>
    <w:next w:val="Normal"/>
    <w:link w:val="Heading6Char"/>
    <w:autoRedefine/>
    <w:uiPriority w:val="9"/>
    <w:unhideWhenUsed/>
    <w:qFormat/>
    <w:rsid w:val="00020250"/>
    <w:pPr>
      <w:spacing w:line="240" w:lineRule="auto"/>
      <w:outlineLvl w:val="5"/>
    </w:pPr>
    <w:rPr>
      <w:rFonts w:ascii="Arial" w:eastAsiaTheme="majorEastAsia" w:hAnsi="Arial" w:cstheme="majorBidi"/>
      <w:b/>
      <w:bCs/>
      <w:sz w:val="20"/>
      <w:szCs w:val="20"/>
    </w:rPr>
  </w:style>
  <w:style w:type="paragraph" w:styleId="Heading7">
    <w:name w:val="heading 7"/>
    <w:basedOn w:val="Normal"/>
    <w:next w:val="Normal"/>
    <w:link w:val="Heading7Char"/>
    <w:uiPriority w:val="9"/>
    <w:unhideWhenUsed/>
    <w:rsid w:val="00545206"/>
    <w:pPr>
      <w:numPr>
        <w:ilvl w:val="6"/>
        <w:numId w:val="5"/>
      </w:numPr>
      <w:spacing w:before="200"/>
      <w:outlineLvl w:val="6"/>
    </w:pPr>
    <w:rPr>
      <w:rFonts w:asciiTheme="majorHAnsi" w:eastAsiaTheme="majorEastAsia" w:hAnsiTheme="majorHAnsi" w:cstheme="majorBidi"/>
      <w:i/>
      <w:iCs/>
      <w:color w:val="36516D" w:themeColor="text1" w:themeTint="BF"/>
    </w:rPr>
  </w:style>
  <w:style w:type="paragraph" w:styleId="Heading8">
    <w:name w:val="heading 8"/>
    <w:basedOn w:val="Normal"/>
    <w:next w:val="Normal"/>
    <w:link w:val="Heading8Char"/>
    <w:uiPriority w:val="9"/>
    <w:unhideWhenUsed/>
    <w:rsid w:val="00545206"/>
    <w:pPr>
      <w:numPr>
        <w:ilvl w:val="7"/>
        <w:numId w:val="5"/>
      </w:numPr>
      <w:spacing w:before="200"/>
      <w:outlineLvl w:val="7"/>
    </w:pPr>
    <w:rPr>
      <w:rFonts w:asciiTheme="majorHAnsi" w:eastAsiaTheme="majorEastAsia" w:hAnsiTheme="majorHAnsi" w:cstheme="majorBidi"/>
      <w:color w:val="36516D" w:themeColor="text1" w:themeTint="BF"/>
      <w:sz w:val="20"/>
      <w:szCs w:val="20"/>
    </w:rPr>
  </w:style>
  <w:style w:type="paragraph" w:styleId="Heading9">
    <w:name w:val="heading 9"/>
    <w:basedOn w:val="Normal"/>
    <w:next w:val="Normal"/>
    <w:link w:val="Heading9Char"/>
    <w:uiPriority w:val="9"/>
    <w:unhideWhenUsed/>
    <w:rsid w:val="00545206"/>
    <w:pPr>
      <w:numPr>
        <w:ilvl w:val="8"/>
        <w:numId w:val="5"/>
      </w:numPr>
      <w:spacing w:before="200"/>
      <w:outlineLvl w:val="8"/>
    </w:pPr>
    <w:rPr>
      <w:rFonts w:asciiTheme="majorHAnsi" w:eastAsiaTheme="majorEastAsia" w:hAnsiTheme="majorHAnsi" w:cstheme="majorBidi"/>
      <w:i/>
      <w:iCs/>
      <w:color w:val="36516D"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C4145"/>
    <w:pPr>
      <w:spacing w:line="240" w:lineRule="auto"/>
    </w:pPr>
    <w:rPr>
      <w:rFonts w:ascii="Lucida Grande" w:hAnsi="Lucida Grande" w:cs="Lucida Grande"/>
      <w:sz w:val="18"/>
      <w:szCs w:val="18"/>
    </w:rPr>
  </w:style>
  <w:style w:type="character" w:styleId="Hyperlink">
    <w:name w:val="Hyperlink"/>
    <w:basedOn w:val="DefaultParagraphFont"/>
    <w:uiPriority w:val="99"/>
    <w:unhideWhenUsed/>
    <w:qFormat/>
    <w:rsid w:val="00F2280F"/>
    <w:rPr>
      <w:rFonts w:ascii="Georgia" w:hAnsi="Georgia"/>
      <w:color w:val="0072CE" w:themeColor="accent5"/>
      <w:sz w:val="22"/>
      <w:szCs w:val="22"/>
      <w:u w:val="dotted"/>
    </w:rPr>
  </w:style>
  <w:style w:type="character" w:customStyle="1" w:styleId="Heading1Char">
    <w:name w:val="Heading 1 Char"/>
    <w:basedOn w:val="DefaultParagraphFont"/>
    <w:link w:val="Heading1"/>
    <w:uiPriority w:val="9"/>
    <w:rsid w:val="007E5535"/>
    <w:rPr>
      <w:rFonts w:ascii="Arial" w:eastAsiaTheme="majorEastAsia" w:hAnsi="Arial" w:cstheme="majorBidi"/>
      <w:spacing w:val="10"/>
      <w:sz w:val="64"/>
      <w:szCs w:val="64"/>
    </w:rPr>
  </w:style>
  <w:style w:type="character" w:customStyle="1" w:styleId="Heading2Char">
    <w:name w:val="Heading 2 Char"/>
    <w:basedOn w:val="DefaultParagraphFont"/>
    <w:link w:val="Heading2"/>
    <w:uiPriority w:val="9"/>
    <w:rsid w:val="00F2280F"/>
    <w:rPr>
      <w:rFonts w:ascii="Arial" w:eastAsiaTheme="majorEastAsia" w:hAnsi="Arial" w:cstheme="majorBidi"/>
      <w:bCs/>
      <w:spacing w:val="10"/>
      <w:sz w:val="44"/>
      <w:szCs w:val="26"/>
    </w:rPr>
  </w:style>
  <w:style w:type="character" w:customStyle="1" w:styleId="Heading3Char">
    <w:name w:val="Heading 3 Char"/>
    <w:basedOn w:val="DefaultParagraphFont"/>
    <w:link w:val="Heading3"/>
    <w:uiPriority w:val="9"/>
    <w:rsid w:val="00F2280F"/>
    <w:rPr>
      <w:rFonts w:ascii="Arial" w:eastAsiaTheme="majorEastAsia" w:hAnsi="Arial" w:cstheme="majorBidi"/>
      <w:spacing w:val="10"/>
      <w:sz w:val="32"/>
      <w:szCs w:val="32"/>
    </w:rPr>
  </w:style>
  <w:style w:type="character" w:customStyle="1" w:styleId="Heading4Char">
    <w:name w:val="Heading 4 Char"/>
    <w:basedOn w:val="DefaultParagraphFont"/>
    <w:link w:val="Heading4"/>
    <w:uiPriority w:val="9"/>
    <w:rsid w:val="00FA5BFE"/>
    <w:rPr>
      <w:rFonts w:ascii="Arial" w:eastAsiaTheme="majorEastAsia" w:hAnsi="Arial" w:cstheme="majorBidi"/>
      <w:sz w:val="28"/>
      <w:szCs w:val="28"/>
    </w:rPr>
  </w:style>
  <w:style w:type="character" w:customStyle="1" w:styleId="Heading5Char">
    <w:name w:val="Heading 5 Char"/>
    <w:basedOn w:val="DefaultParagraphFont"/>
    <w:link w:val="Heading5"/>
    <w:uiPriority w:val="9"/>
    <w:rsid w:val="00893C67"/>
    <w:rPr>
      <w:rFonts w:ascii="Arial" w:eastAsiaTheme="majorEastAsia" w:hAnsi="Arial" w:cstheme="majorBidi"/>
      <w:b/>
      <w:bCs/>
      <w:caps/>
      <w:sz w:val="20"/>
      <w:szCs w:val="20"/>
    </w:rPr>
  </w:style>
  <w:style w:type="character" w:customStyle="1" w:styleId="BalloonTextChar">
    <w:name w:val="Balloon Text Char"/>
    <w:basedOn w:val="DefaultParagraphFont"/>
    <w:link w:val="BalloonText"/>
    <w:uiPriority w:val="99"/>
    <w:rsid w:val="004C4145"/>
    <w:rPr>
      <w:rFonts w:ascii="Lucida Grande" w:hAnsi="Lucida Grande" w:cs="Lucida Grande"/>
      <w:sz w:val="18"/>
      <w:szCs w:val="18"/>
    </w:rPr>
  </w:style>
  <w:style w:type="character" w:customStyle="1" w:styleId="Heading6Char">
    <w:name w:val="Heading 6 Char"/>
    <w:basedOn w:val="DefaultParagraphFont"/>
    <w:link w:val="Heading6"/>
    <w:uiPriority w:val="9"/>
    <w:rsid w:val="00020250"/>
    <w:rPr>
      <w:rFonts w:ascii="Arial" w:eastAsiaTheme="majorEastAsia" w:hAnsi="Arial" w:cstheme="majorBidi"/>
      <w:b/>
      <w:bCs/>
      <w:sz w:val="20"/>
      <w:szCs w:val="20"/>
    </w:rPr>
  </w:style>
  <w:style w:type="character" w:customStyle="1" w:styleId="Heading7Char">
    <w:name w:val="Heading 7 Char"/>
    <w:basedOn w:val="DefaultParagraphFont"/>
    <w:link w:val="Heading7"/>
    <w:uiPriority w:val="9"/>
    <w:rsid w:val="00545206"/>
    <w:rPr>
      <w:rFonts w:asciiTheme="majorHAnsi" w:eastAsiaTheme="majorEastAsia" w:hAnsiTheme="majorHAnsi" w:cstheme="majorBidi"/>
      <w:i/>
      <w:iCs/>
      <w:color w:val="36516D" w:themeColor="text1" w:themeTint="BF"/>
      <w:sz w:val="22"/>
      <w:szCs w:val="22"/>
    </w:rPr>
  </w:style>
  <w:style w:type="character" w:customStyle="1" w:styleId="Heading8Char">
    <w:name w:val="Heading 8 Char"/>
    <w:basedOn w:val="DefaultParagraphFont"/>
    <w:link w:val="Heading8"/>
    <w:uiPriority w:val="9"/>
    <w:rsid w:val="00545206"/>
    <w:rPr>
      <w:rFonts w:asciiTheme="majorHAnsi" w:eastAsiaTheme="majorEastAsia" w:hAnsiTheme="majorHAnsi" w:cstheme="majorBidi"/>
      <w:color w:val="36516D" w:themeColor="text1" w:themeTint="BF"/>
      <w:sz w:val="20"/>
      <w:szCs w:val="20"/>
    </w:rPr>
  </w:style>
  <w:style w:type="character" w:customStyle="1" w:styleId="Heading9Char">
    <w:name w:val="Heading 9 Char"/>
    <w:basedOn w:val="DefaultParagraphFont"/>
    <w:link w:val="Heading9"/>
    <w:uiPriority w:val="9"/>
    <w:rsid w:val="00545206"/>
    <w:rPr>
      <w:rFonts w:asciiTheme="majorHAnsi" w:eastAsiaTheme="majorEastAsia" w:hAnsiTheme="majorHAnsi" w:cstheme="majorBidi"/>
      <w:i/>
      <w:iCs/>
      <w:color w:val="36516D" w:themeColor="text1" w:themeTint="BF"/>
      <w:sz w:val="20"/>
      <w:szCs w:val="20"/>
    </w:rPr>
  </w:style>
  <w:style w:type="paragraph" w:customStyle="1" w:styleId="DateorVersion">
    <w:name w:val="Date or Version"/>
    <w:basedOn w:val="Normal"/>
    <w:autoRedefine/>
    <w:rsid w:val="006B25C2"/>
    <w:pPr>
      <w:ind w:left="1080"/>
      <w:jc w:val="both"/>
    </w:pPr>
    <w:rPr>
      <w:rFonts w:ascii="Arial Bold" w:hAnsi="Arial Bold"/>
      <w:bCs/>
      <w:color w:val="75787B"/>
      <w:sz w:val="20"/>
      <w:szCs w:val="20"/>
    </w:rPr>
  </w:style>
  <w:style w:type="paragraph" w:styleId="TOC1">
    <w:name w:val="toc 1"/>
    <w:basedOn w:val="Normal"/>
    <w:next w:val="Normal"/>
    <w:autoRedefine/>
    <w:uiPriority w:val="39"/>
    <w:unhideWhenUsed/>
    <w:rsid w:val="00314195"/>
    <w:pPr>
      <w:tabs>
        <w:tab w:val="left" w:pos="440"/>
        <w:tab w:val="right" w:leader="dot" w:pos="9187"/>
      </w:tabs>
      <w:spacing w:before="360" w:after="120" w:line="276" w:lineRule="auto"/>
      <w:ind w:left="446" w:right="1440" w:hanging="446"/>
    </w:pPr>
    <w:rPr>
      <w:rFonts w:ascii="Arial" w:hAnsi="Arial"/>
      <w:b/>
      <w:noProof/>
      <w:sz w:val="24"/>
    </w:rPr>
  </w:style>
  <w:style w:type="paragraph" w:styleId="TOC2">
    <w:name w:val="toc 2"/>
    <w:basedOn w:val="Normal"/>
    <w:next w:val="Normal"/>
    <w:autoRedefine/>
    <w:uiPriority w:val="39"/>
    <w:unhideWhenUsed/>
    <w:rsid w:val="00314195"/>
    <w:pPr>
      <w:tabs>
        <w:tab w:val="left" w:pos="1000"/>
        <w:tab w:val="left" w:pos="1046"/>
        <w:tab w:val="left" w:pos="1224"/>
        <w:tab w:val="right" w:leader="dot" w:pos="1656"/>
        <w:tab w:val="right" w:leader="dot" w:pos="8640"/>
      </w:tabs>
      <w:spacing w:before="160" w:after="160" w:line="276" w:lineRule="auto"/>
      <w:ind w:left="1022" w:right="720" w:hanging="576"/>
    </w:pPr>
    <w:rPr>
      <w:noProof/>
      <w:sz w:val="24"/>
    </w:rPr>
  </w:style>
  <w:style w:type="paragraph" w:styleId="Header">
    <w:name w:val="header"/>
    <w:basedOn w:val="Normal"/>
    <w:link w:val="HeaderChar"/>
    <w:uiPriority w:val="99"/>
    <w:unhideWhenUsed/>
    <w:rsid w:val="00146A40"/>
    <w:pPr>
      <w:tabs>
        <w:tab w:val="center" w:pos="4320"/>
        <w:tab w:val="right" w:pos="8640"/>
      </w:tabs>
      <w:spacing w:line="240" w:lineRule="auto"/>
    </w:pPr>
  </w:style>
  <w:style w:type="paragraph" w:styleId="Subtitle">
    <w:name w:val="Subtitle"/>
    <w:basedOn w:val="Normal"/>
    <w:next w:val="Normal"/>
    <w:link w:val="SubtitleChar"/>
    <w:uiPriority w:val="11"/>
    <w:rsid w:val="000C0943"/>
    <w:pPr>
      <w:spacing w:line="800" w:lineRule="exact"/>
      <w:ind w:left="1080"/>
    </w:pPr>
    <w:rPr>
      <w:rFonts w:ascii="Arial" w:hAnsi="Arial"/>
      <w:color w:val="FFFFFF" w:themeColor="background1"/>
      <w:spacing w:val="5"/>
      <w:sz w:val="28"/>
      <w:szCs w:val="28"/>
    </w:rPr>
  </w:style>
  <w:style w:type="paragraph" w:styleId="FootnoteText">
    <w:name w:val="footnote text"/>
    <w:basedOn w:val="Normal"/>
    <w:link w:val="FootnoteTextChar"/>
    <w:autoRedefine/>
    <w:uiPriority w:val="99"/>
    <w:qFormat/>
    <w:rsid w:val="000B3B8D"/>
    <w:pPr>
      <w:spacing w:after="120" w:line="240" w:lineRule="auto"/>
      <w:ind w:left="144" w:hanging="144"/>
    </w:pPr>
    <w:rPr>
      <w:rFonts w:eastAsia="Calibri" w:cs="Times New Roman"/>
      <w:color w:val="212121"/>
      <w:sz w:val="18"/>
      <w:szCs w:val="18"/>
      <w:lang w:eastAsia="ja-JP"/>
    </w:rPr>
  </w:style>
  <w:style w:type="character" w:customStyle="1" w:styleId="FootnoteTextChar">
    <w:name w:val="Footnote Text Char"/>
    <w:basedOn w:val="DefaultParagraphFont"/>
    <w:link w:val="FootnoteText"/>
    <w:uiPriority w:val="99"/>
    <w:rsid w:val="000B3B8D"/>
    <w:rPr>
      <w:rFonts w:ascii="Georgia" w:eastAsia="Calibri" w:hAnsi="Georgia" w:cs="Times New Roman"/>
      <w:color w:val="212121"/>
      <w:sz w:val="18"/>
      <w:szCs w:val="18"/>
      <w:lang w:eastAsia="ja-JP"/>
    </w:rPr>
  </w:style>
  <w:style w:type="character" w:styleId="FootnoteReference">
    <w:name w:val="footnote reference"/>
    <w:basedOn w:val="DefaultParagraphFont"/>
    <w:uiPriority w:val="99"/>
    <w:qFormat/>
    <w:rsid w:val="00BC5287"/>
    <w:rPr>
      <w:rFonts w:ascii="Georgia" w:hAnsi="Georgia" w:cs="Times New Roman"/>
      <w:sz w:val="22"/>
      <w:szCs w:val="22"/>
      <w:vertAlign w:val="superscript"/>
    </w:rPr>
  </w:style>
  <w:style w:type="character" w:customStyle="1" w:styleId="HeaderChar">
    <w:name w:val="Header Char"/>
    <w:basedOn w:val="DefaultParagraphFont"/>
    <w:link w:val="Header"/>
    <w:uiPriority w:val="99"/>
    <w:rsid w:val="00146A40"/>
    <w:rPr>
      <w:rFonts w:ascii="Georgia" w:hAnsi="Georgia"/>
      <w:sz w:val="22"/>
      <w:szCs w:val="22"/>
    </w:rPr>
  </w:style>
  <w:style w:type="character" w:customStyle="1" w:styleId="footerURL">
    <w:name w:val="footer URL"/>
    <w:uiPriority w:val="1"/>
    <w:qFormat/>
    <w:rsid w:val="004A510A"/>
    <w:rPr>
      <w:rFonts w:ascii="Arial" w:hAnsi="Arial" w:cs="Arial"/>
      <w:b/>
      <w:color w:val="3C3C3B"/>
    </w:rPr>
  </w:style>
  <w:style w:type="paragraph" w:styleId="Footer">
    <w:name w:val="footer"/>
    <w:basedOn w:val="Normal"/>
    <w:link w:val="FooterChar"/>
    <w:uiPriority w:val="99"/>
    <w:unhideWhenUsed/>
    <w:rsid w:val="0090788C"/>
    <w:pPr>
      <w:tabs>
        <w:tab w:val="center" w:pos="4320"/>
        <w:tab w:val="right" w:pos="8640"/>
      </w:tabs>
      <w:spacing w:line="240" w:lineRule="auto"/>
    </w:pPr>
  </w:style>
  <w:style w:type="character" w:styleId="PageNumber">
    <w:name w:val="page number"/>
    <w:basedOn w:val="DefaultParagraphFont"/>
    <w:uiPriority w:val="99"/>
    <w:semiHidden/>
    <w:unhideWhenUsed/>
    <w:rsid w:val="00727DFA"/>
  </w:style>
  <w:style w:type="paragraph" w:customStyle="1" w:styleId="Figure">
    <w:name w:val="Figure"/>
    <w:basedOn w:val="Normal"/>
    <w:next w:val="Normal"/>
    <w:autoRedefine/>
    <w:qFormat/>
    <w:rsid w:val="00260A65"/>
    <w:pPr>
      <w:numPr>
        <w:numId w:val="1"/>
      </w:numPr>
      <w:spacing w:before="480" w:after="200" w:line="240" w:lineRule="auto"/>
      <w:ind w:left="1152" w:hanging="1152"/>
      <w:contextualSpacing/>
    </w:pPr>
    <w:rPr>
      <w:rFonts w:ascii="Arial" w:eastAsia="Calibri" w:hAnsi="Arial" w:cs="Arial"/>
      <w:bCs/>
      <w:caps/>
      <w:color w:val="212121"/>
      <w:sz w:val="18"/>
      <w:szCs w:val="20"/>
      <w:lang w:eastAsia="ja-JP"/>
    </w:rPr>
  </w:style>
  <w:style w:type="table" w:styleId="LightShading-Accent5">
    <w:name w:val="Light Shading Accent 5"/>
    <w:basedOn w:val="TableNormal"/>
    <w:uiPriority w:val="60"/>
    <w:rsid w:val="00295920"/>
    <w:rPr>
      <w:color w:val="00559A" w:themeColor="accent5" w:themeShade="BF"/>
    </w:rPr>
    <w:tblPr>
      <w:tblStyleRowBandSize w:val="1"/>
      <w:tblStyleColBandSize w:val="1"/>
      <w:tblBorders>
        <w:top w:val="single" w:sz="8" w:space="0" w:color="0072CE" w:themeColor="accent5"/>
        <w:bottom w:val="single" w:sz="8" w:space="0" w:color="0072CE" w:themeColor="accent5"/>
      </w:tblBorders>
    </w:tblPr>
    <w:tblStylePr w:type="firstRow">
      <w:pPr>
        <w:spacing w:before="0" w:after="0" w:line="240" w:lineRule="auto"/>
      </w:pPr>
      <w:rPr>
        <w:b/>
        <w:bCs/>
      </w:rPr>
      <w:tblPr/>
      <w:tcPr>
        <w:tcBorders>
          <w:top w:val="single" w:sz="8" w:space="0" w:color="0072CE" w:themeColor="accent5"/>
          <w:left w:val="nil"/>
          <w:bottom w:val="single" w:sz="8" w:space="0" w:color="0072CE" w:themeColor="accent5"/>
          <w:right w:val="nil"/>
          <w:insideH w:val="nil"/>
          <w:insideV w:val="nil"/>
        </w:tcBorders>
      </w:tcPr>
    </w:tblStylePr>
    <w:tblStylePr w:type="lastRow">
      <w:pPr>
        <w:spacing w:before="0" w:after="0" w:line="240" w:lineRule="auto"/>
      </w:pPr>
      <w:rPr>
        <w:b/>
        <w:bCs/>
      </w:rPr>
      <w:tblPr/>
      <w:tcPr>
        <w:tcBorders>
          <w:top w:val="single" w:sz="8" w:space="0" w:color="0072CE" w:themeColor="accent5"/>
          <w:left w:val="nil"/>
          <w:bottom w:val="single" w:sz="8" w:space="0" w:color="0072C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5" w:themeFillTint="3F"/>
      </w:tcPr>
    </w:tblStylePr>
    <w:tblStylePr w:type="band1Horz">
      <w:tblPr/>
      <w:tcPr>
        <w:tcBorders>
          <w:left w:val="nil"/>
          <w:right w:val="nil"/>
          <w:insideH w:val="nil"/>
          <w:insideV w:val="nil"/>
        </w:tcBorders>
        <w:shd w:val="clear" w:color="auto" w:fill="B3DDFF" w:themeFill="accent5" w:themeFillTint="3F"/>
      </w:tcPr>
    </w:tblStylePr>
  </w:style>
  <w:style w:type="paragraph" w:customStyle="1" w:styleId="TableTitle">
    <w:name w:val="Table Title"/>
    <w:autoRedefine/>
    <w:qFormat/>
    <w:rsid w:val="009909B6"/>
    <w:pPr>
      <w:keepNext/>
      <w:keepLines/>
      <w:numPr>
        <w:numId w:val="2"/>
      </w:numPr>
      <w:spacing w:before="400" w:after="200"/>
      <w:ind w:left="1170" w:hanging="1170"/>
      <w:contextualSpacing/>
    </w:pPr>
    <w:rPr>
      <w:rFonts w:ascii="Arial" w:eastAsia="Calibri" w:hAnsi="Arial" w:cs="Arial"/>
      <w:caps/>
      <w:color w:val="212121"/>
      <w:sz w:val="18"/>
      <w:szCs w:val="20"/>
      <w:lang w:eastAsia="ja-JP"/>
    </w:rPr>
  </w:style>
  <w:style w:type="paragraph" w:styleId="EndnoteText">
    <w:name w:val="endnote text"/>
    <w:basedOn w:val="Normal"/>
    <w:link w:val="EndnoteTextChar"/>
    <w:autoRedefine/>
    <w:uiPriority w:val="99"/>
    <w:unhideWhenUsed/>
    <w:qFormat/>
    <w:rsid w:val="0001578C"/>
    <w:rPr>
      <w:sz w:val="20"/>
      <w:szCs w:val="24"/>
    </w:rPr>
  </w:style>
  <w:style w:type="character" w:customStyle="1" w:styleId="EndnoteTextChar">
    <w:name w:val="Endnote Text Char"/>
    <w:basedOn w:val="DefaultParagraphFont"/>
    <w:link w:val="EndnoteText"/>
    <w:uiPriority w:val="99"/>
    <w:rsid w:val="0001578C"/>
    <w:rPr>
      <w:rFonts w:ascii="Garamond" w:hAnsi="Garamond"/>
      <w:sz w:val="20"/>
    </w:rPr>
  </w:style>
  <w:style w:type="character" w:styleId="EndnoteReference">
    <w:name w:val="endnote reference"/>
    <w:basedOn w:val="DefaultParagraphFont"/>
    <w:uiPriority w:val="99"/>
    <w:unhideWhenUsed/>
    <w:qFormat/>
    <w:rsid w:val="00BC5287"/>
    <w:rPr>
      <w:rFonts w:ascii="Georgia" w:hAnsi="Georgia"/>
      <w:sz w:val="22"/>
      <w:vertAlign w:val="superscript"/>
    </w:rPr>
  </w:style>
  <w:style w:type="paragraph" w:styleId="Quote">
    <w:name w:val="Quote"/>
    <w:basedOn w:val="Normal"/>
    <w:next w:val="Normal"/>
    <w:link w:val="QuoteChar"/>
    <w:autoRedefine/>
    <w:uiPriority w:val="29"/>
    <w:qFormat/>
    <w:rsid w:val="00671714"/>
    <w:pPr>
      <w:keepNext/>
      <w:ind w:left="360" w:right="360"/>
      <w:contextualSpacing/>
    </w:pPr>
    <w:rPr>
      <w:i/>
      <w:iCs/>
      <w:color w:val="101820" w:themeColor="text1"/>
    </w:rPr>
  </w:style>
  <w:style w:type="character" w:customStyle="1" w:styleId="QuoteChar">
    <w:name w:val="Quote Char"/>
    <w:basedOn w:val="DefaultParagraphFont"/>
    <w:link w:val="Quote"/>
    <w:uiPriority w:val="29"/>
    <w:rsid w:val="00671714"/>
    <w:rPr>
      <w:rFonts w:ascii="Garamond" w:hAnsi="Garamond"/>
      <w:i/>
      <w:iCs/>
      <w:color w:val="101820" w:themeColor="text1"/>
      <w:sz w:val="22"/>
      <w:szCs w:val="22"/>
    </w:rPr>
  </w:style>
  <w:style w:type="character" w:customStyle="1" w:styleId="SubtitleChar">
    <w:name w:val="Subtitle Char"/>
    <w:basedOn w:val="DefaultParagraphFont"/>
    <w:link w:val="Subtitle"/>
    <w:uiPriority w:val="11"/>
    <w:rsid w:val="005476E0"/>
    <w:rPr>
      <w:rFonts w:ascii="Arial" w:hAnsi="Arial"/>
      <w:color w:val="FFFFFF" w:themeColor="background1"/>
      <w:spacing w:val="5"/>
      <w:sz w:val="28"/>
      <w:szCs w:val="28"/>
    </w:rPr>
  </w:style>
  <w:style w:type="paragraph" w:customStyle="1" w:styleId="AppendixHeader">
    <w:name w:val="Appendix Header"/>
    <w:basedOn w:val="Heading1"/>
    <w:autoRedefine/>
    <w:qFormat/>
    <w:rsid w:val="00576DB8"/>
    <w:pPr>
      <w:numPr>
        <w:numId w:val="4"/>
      </w:numPr>
      <w:spacing w:before="0"/>
      <w:ind w:right="-965"/>
    </w:pPr>
    <w:rPr>
      <w:rFonts w:eastAsia="Calibri" w:cs="Arial"/>
      <w:caps/>
      <w:noProof/>
      <w:color w:val="212121"/>
      <w:spacing w:val="20"/>
      <w:sz w:val="36"/>
      <w:lang w:eastAsia="ja-JP"/>
    </w:rPr>
  </w:style>
  <w:style w:type="paragraph" w:customStyle="1" w:styleId="AppendixSectionTitle">
    <w:name w:val="Appendix Section Title"/>
    <w:basedOn w:val="Heading1"/>
    <w:autoRedefine/>
    <w:qFormat/>
    <w:rsid w:val="00223EDE"/>
    <w:pPr>
      <w:pageBreakBefore w:val="0"/>
      <w:numPr>
        <w:numId w:val="0"/>
      </w:numPr>
      <w:spacing w:before="1200"/>
      <w:outlineLvl w:val="1"/>
    </w:pPr>
  </w:style>
  <w:style w:type="paragraph" w:styleId="NoSpacing">
    <w:name w:val="No Spacing"/>
    <w:uiPriority w:val="1"/>
    <w:rsid w:val="000562FE"/>
    <w:pPr>
      <w:keepLines/>
      <w:ind w:right="-965"/>
    </w:pPr>
    <w:rPr>
      <w:rFonts w:ascii="Garamond" w:hAnsi="Garamond"/>
      <w:sz w:val="22"/>
      <w:szCs w:val="22"/>
    </w:rPr>
  </w:style>
  <w:style w:type="numbering" w:styleId="ArticleSection">
    <w:name w:val="Outline List 3"/>
    <w:aliases w:val="Appendix A"/>
    <w:basedOn w:val="NoList"/>
    <w:uiPriority w:val="99"/>
    <w:semiHidden/>
    <w:unhideWhenUsed/>
    <w:rsid w:val="00925EAA"/>
    <w:pPr>
      <w:numPr>
        <w:numId w:val="3"/>
      </w:numPr>
    </w:pPr>
  </w:style>
  <w:style w:type="paragraph" w:styleId="Caption">
    <w:name w:val="caption"/>
    <w:basedOn w:val="Normal"/>
    <w:next w:val="Normal"/>
    <w:autoRedefine/>
    <w:uiPriority w:val="35"/>
    <w:unhideWhenUsed/>
    <w:qFormat/>
    <w:rsid w:val="00A3661C"/>
    <w:pPr>
      <w:pBdr>
        <w:top w:val="single" w:sz="2" w:space="0" w:color="101820" w:themeColor="text1"/>
      </w:pBdr>
      <w:tabs>
        <w:tab w:val="left" w:pos="8640"/>
      </w:tabs>
      <w:spacing w:before="200" w:after="480" w:line="280" w:lineRule="exact"/>
      <w:ind w:right="806"/>
    </w:pPr>
    <w:rPr>
      <w:bCs/>
      <w:color w:val="101820" w:themeColor="text1"/>
      <w:sz w:val="18"/>
      <w:szCs w:val="20"/>
    </w:rPr>
  </w:style>
  <w:style w:type="paragraph" w:customStyle="1" w:styleId="TableBodytext">
    <w:name w:val="Table Body text"/>
    <w:basedOn w:val="Normal"/>
    <w:qFormat/>
    <w:rsid w:val="005D45BF"/>
    <w:pPr>
      <w:spacing w:line="280" w:lineRule="exact"/>
      <w:ind w:left="144"/>
    </w:pPr>
    <w:rPr>
      <w:rFonts w:ascii="Arial" w:hAnsi="Arial"/>
      <w:sz w:val="20"/>
    </w:rPr>
  </w:style>
  <w:style w:type="paragraph" w:customStyle="1" w:styleId="Heading1nonmber">
    <w:name w:val="Heading 1 (no nmber)"/>
    <w:basedOn w:val="Heading1"/>
    <w:link w:val="Heading1nonmberChar"/>
    <w:qFormat/>
    <w:rsid w:val="009A693B"/>
    <w:pPr>
      <w:numPr>
        <w:numId w:val="0"/>
      </w:numPr>
    </w:pPr>
  </w:style>
  <w:style w:type="character" w:customStyle="1" w:styleId="Heading1nonmberChar">
    <w:name w:val="Heading 1 (no nmber) Char"/>
    <w:basedOn w:val="Heading1Char"/>
    <w:link w:val="Heading1nonmber"/>
    <w:rsid w:val="009A693B"/>
    <w:rPr>
      <w:rFonts w:ascii="Arial" w:eastAsiaTheme="majorEastAsia" w:hAnsi="Arial" w:cstheme="majorBidi"/>
      <w:spacing w:val="10"/>
      <w:sz w:val="64"/>
      <w:szCs w:val="64"/>
    </w:rPr>
  </w:style>
  <w:style w:type="table" w:styleId="TableGrid">
    <w:name w:val="Table Grid"/>
    <w:basedOn w:val="TableNormal"/>
    <w:uiPriority w:val="59"/>
    <w:rsid w:val="00AB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ListBullet"/>
    <w:uiPriority w:val="99"/>
    <w:unhideWhenUsed/>
    <w:qFormat/>
    <w:rsid w:val="00250FCA"/>
    <w:pPr>
      <w:numPr>
        <w:numId w:val="7"/>
      </w:numPr>
      <w:spacing w:after="200"/>
      <w:ind w:left="720"/>
    </w:pPr>
  </w:style>
  <w:style w:type="paragraph" w:styleId="Revision">
    <w:name w:val="Revision"/>
    <w:hidden/>
    <w:uiPriority w:val="99"/>
    <w:semiHidden/>
    <w:rsid w:val="00593386"/>
    <w:rPr>
      <w:rFonts w:ascii="Georgia" w:hAnsi="Georgia"/>
      <w:sz w:val="22"/>
      <w:szCs w:val="22"/>
    </w:rPr>
  </w:style>
  <w:style w:type="paragraph" w:styleId="ListBullet">
    <w:name w:val="List Bullet"/>
    <w:basedOn w:val="Normal"/>
    <w:uiPriority w:val="99"/>
    <w:unhideWhenUsed/>
    <w:qFormat/>
    <w:rsid w:val="006E426B"/>
    <w:pPr>
      <w:numPr>
        <w:numId w:val="8"/>
      </w:numPr>
      <w:spacing w:after="200"/>
    </w:pPr>
  </w:style>
  <w:style w:type="paragraph" w:styleId="ListBullet2">
    <w:name w:val="List Bullet 2"/>
    <w:basedOn w:val="Normal"/>
    <w:uiPriority w:val="99"/>
    <w:unhideWhenUsed/>
    <w:qFormat/>
    <w:rsid w:val="006E426B"/>
    <w:pPr>
      <w:numPr>
        <w:numId w:val="9"/>
      </w:numPr>
      <w:spacing w:after="200"/>
    </w:pPr>
  </w:style>
  <w:style w:type="paragraph" w:styleId="ListNumber2">
    <w:name w:val="List Number 2"/>
    <w:basedOn w:val="Normal"/>
    <w:next w:val="ListBullet2"/>
    <w:uiPriority w:val="99"/>
    <w:unhideWhenUsed/>
    <w:qFormat/>
    <w:rsid w:val="006E426B"/>
    <w:pPr>
      <w:numPr>
        <w:numId w:val="10"/>
      </w:numPr>
      <w:spacing w:after="200"/>
      <w:ind w:left="1152" w:hanging="432"/>
    </w:pPr>
  </w:style>
  <w:style w:type="character" w:customStyle="1" w:styleId="HyperlinkFootnotes">
    <w:name w:val="Hyperlink: Footnotes"/>
    <w:basedOn w:val="Hyperlink"/>
    <w:uiPriority w:val="1"/>
    <w:qFormat/>
    <w:rsid w:val="000C0943"/>
    <w:rPr>
      <w:rFonts w:ascii="Arial" w:hAnsi="Arial"/>
      <w:color w:val="0072CE" w:themeColor="accent5"/>
      <w:sz w:val="18"/>
      <w:szCs w:val="22"/>
      <w:u w:val="none"/>
    </w:rPr>
  </w:style>
  <w:style w:type="table" w:customStyle="1" w:styleId="CFPBDefinedTerms">
    <w:name w:val="CFPB Defined Terms"/>
    <w:basedOn w:val="TableNormal"/>
    <w:uiPriority w:val="99"/>
    <w:rsid w:val="0030631F"/>
    <w:rPr>
      <w:rFonts w:ascii="Arial" w:hAnsi="Arial"/>
      <w:sz w:val="20"/>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color w:val="auto"/>
      </w:rPr>
      <w:tblPr/>
      <w:tcPr>
        <w:tcBorders>
          <w:bottom w:val="single" w:sz="18" w:space="0" w:color="141313"/>
        </w:tcBorders>
      </w:tcPr>
    </w:tblStylePr>
    <w:tblStylePr w:type="firstCol">
      <w:tblPr/>
      <w:tcPr>
        <w:tcBorders>
          <w:top w:val="nil"/>
          <w:left w:val="nil"/>
          <w:bottom w:val="single" w:sz="6" w:space="0" w:color="E7E7E9" w:themeColor="accent3"/>
          <w:right w:val="nil"/>
          <w:insideH w:val="single" w:sz="6" w:space="0" w:color="E7E7E9" w:themeColor="accent3"/>
          <w:insideV w:val="nil"/>
          <w:tl2br w:val="nil"/>
          <w:tr2bl w:val="nil"/>
        </w:tcBorders>
        <w:shd w:val="clear" w:color="auto" w:fill="auto"/>
      </w:tcPr>
    </w:tblStylePr>
    <w:tblStylePr w:type="band1Horz">
      <w:tblPr/>
      <w:tcPr>
        <w:tcBorders>
          <w:top w:val="nil"/>
          <w:left w:val="nil"/>
          <w:bottom w:val="single" w:sz="4" w:space="0" w:color="E7E7E9" w:themeColor="accent3"/>
          <w:right w:val="nil"/>
          <w:insideH w:val="nil"/>
          <w:insideV w:val="nil"/>
          <w:tl2br w:val="nil"/>
          <w:tr2bl w:val="nil"/>
        </w:tcBorders>
        <w:shd w:val="clear" w:color="auto" w:fill="auto"/>
      </w:tcPr>
    </w:tblStylePr>
    <w:tblStylePr w:type="band2Horz">
      <w:tblPr/>
      <w:tcPr>
        <w:tcBorders>
          <w:top w:val="nil"/>
          <w:left w:val="nil"/>
          <w:bottom w:val="single" w:sz="6" w:space="0" w:color="E7E7E9" w:themeColor="accent3"/>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1B5E80"/>
    <w:rPr>
      <w:color w:val="434548" w:themeColor="accent2" w:themeShade="BF"/>
    </w:rPr>
    <w:tblPr>
      <w:tblStyleRowBandSize w:val="1"/>
      <w:tblStyleColBandSize w:val="1"/>
      <w:tblBorders>
        <w:top w:val="single" w:sz="8" w:space="0" w:color="5A5D61" w:themeColor="accent2"/>
        <w:bottom w:val="single" w:sz="8" w:space="0" w:color="5A5D61" w:themeColor="accent2"/>
      </w:tblBorders>
    </w:tblPr>
    <w:tblStylePr w:type="firstRow">
      <w:pPr>
        <w:spacing w:before="0" w:after="0" w:line="240" w:lineRule="auto"/>
      </w:pPr>
      <w:rPr>
        <w:b/>
        <w:bCs/>
      </w:rPr>
      <w:tblPr/>
      <w:tcPr>
        <w:tcBorders>
          <w:top w:val="single" w:sz="8" w:space="0" w:color="5A5D61" w:themeColor="accent2"/>
          <w:left w:val="nil"/>
          <w:bottom w:val="single" w:sz="8" w:space="0" w:color="5A5D61" w:themeColor="accent2"/>
          <w:right w:val="nil"/>
          <w:insideH w:val="nil"/>
          <w:insideV w:val="nil"/>
        </w:tcBorders>
      </w:tcPr>
    </w:tblStylePr>
    <w:tblStylePr w:type="lastRow">
      <w:pPr>
        <w:spacing w:before="0" w:after="0" w:line="240" w:lineRule="auto"/>
      </w:pPr>
      <w:rPr>
        <w:b/>
        <w:bCs/>
      </w:rPr>
      <w:tblPr/>
      <w:tcPr>
        <w:tcBorders>
          <w:top w:val="single" w:sz="8" w:space="0" w:color="5A5D61" w:themeColor="accent2"/>
          <w:left w:val="nil"/>
          <w:bottom w:val="single" w:sz="8" w:space="0" w:color="5A5D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6D8" w:themeFill="accent2" w:themeFillTint="3F"/>
      </w:tcPr>
    </w:tblStylePr>
    <w:tblStylePr w:type="band1Horz">
      <w:tblPr/>
      <w:tcPr>
        <w:tcBorders>
          <w:left w:val="nil"/>
          <w:right w:val="nil"/>
          <w:insideH w:val="nil"/>
          <w:insideV w:val="nil"/>
        </w:tcBorders>
        <w:shd w:val="clear" w:color="auto" w:fill="D5D6D8" w:themeFill="accent2" w:themeFillTint="3F"/>
      </w:tcPr>
    </w:tblStylePr>
  </w:style>
  <w:style w:type="character" w:customStyle="1" w:styleId="TableTerm">
    <w:name w:val="Table Term"/>
    <w:basedOn w:val="DefaultParagraphFont"/>
    <w:uiPriority w:val="1"/>
    <w:qFormat/>
    <w:rsid w:val="00512AB7"/>
    <w:rPr>
      <w:rFonts w:ascii="Arial" w:hAnsi="Arial"/>
      <w:b/>
      <w:bCs/>
      <w:i w:val="0"/>
      <w:iCs w:val="0"/>
      <w:caps/>
      <w:smallCaps w:val="0"/>
    </w:rPr>
  </w:style>
  <w:style w:type="paragraph" w:customStyle="1" w:styleId="AsteriskComment">
    <w:name w:val="Asterisk Comment"/>
    <w:basedOn w:val="Normal"/>
    <w:qFormat/>
    <w:rsid w:val="00FB099D"/>
    <w:pPr>
      <w:spacing w:before="120"/>
    </w:pPr>
    <w:rPr>
      <w:sz w:val="18"/>
      <w:szCs w:val="18"/>
    </w:rPr>
  </w:style>
  <w:style w:type="paragraph" w:customStyle="1" w:styleId="PullQuotes">
    <w:name w:val="Pull Quotes"/>
    <w:basedOn w:val="Heading6"/>
    <w:autoRedefine/>
    <w:qFormat/>
    <w:rsid w:val="00AB5AE2"/>
    <w:pPr>
      <w:framePr w:w="4380" w:h="1741" w:hRule="exact" w:hSpace="187" w:vSpace="187" w:wrap="around" w:vAnchor="text" w:hAnchor="page" w:x="6774" w:y="3250"/>
      <w:pBdr>
        <w:left w:val="single" w:sz="24" w:space="8" w:color="BFBFBF" w:themeColor="background1" w:themeShade="BF"/>
      </w:pBdr>
      <w:spacing w:before="40" w:line="360" w:lineRule="exact"/>
      <w:ind w:left="360"/>
    </w:pPr>
    <w:rPr>
      <w:b w:val="0"/>
      <w:bCs w:val="0"/>
      <w:sz w:val="28"/>
      <w:szCs w:val="28"/>
    </w:rPr>
  </w:style>
  <w:style w:type="paragraph" w:customStyle="1" w:styleId="Heading2nonumber">
    <w:name w:val="Heading 2 (no number)"/>
    <w:basedOn w:val="Heading2"/>
    <w:link w:val="Heading2nonumberChar"/>
    <w:qFormat/>
    <w:rsid w:val="00FB10B0"/>
    <w:pPr>
      <w:numPr>
        <w:ilvl w:val="0"/>
        <w:numId w:val="0"/>
      </w:numPr>
      <w:ind w:right="288"/>
    </w:pPr>
  </w:style>
  <w:style w:type="character" w:customStyle="1" w:styleId="Heading2nonumberChar">
    <w:name w:val="Heading 2 (no number) Char"/>
    <w:basedOn w:val="Heading2Char"/>
    <w:link w:val="Heading2nonumber"/>
    <w:rsid w:val="00FB10B0"/>
    <w:rPr>
      <w:rFonts w:ascii="Arial" w:eastAsiaTheme="majorEastAsia" w:hAnsi="Arial" w:cstheme="majorBidi"/>
      <w:bCs/>
      <w:spacing w:val="10"/>
      <w:sz w:val="44"/>
      <w:szCs w:val="26"/>
    </w:rPr>
  </w:style>
  <w:style w:type="character" w:styleId="Strong">
    <w:name w:val="Strong"/>
    <w:basedOn w:val="DefaultParagraphFont"/>
    <w:autoRedefine/>
    <w:uiPriority w:val="22"/>
    <w:rsid w:val="00D478EB"/>
    <w:rPr>
      <w:b/>
      <w:bCs/>
    </w:rPr>
  </w:style>
  <w:style w:type="character" w:styleId="FollowedHyperlink">
    <w:name w:val="FollowedHyperlink"/>
    <w:basedOn w:val="DefaultParagraphFont"/>
    <w:uiPriority w:val="99"/>
    <w:semiHidden/>
    <w:unhideWhenUsed/>
    <w:qFormat/>
    <w:rsid w:val="00A52335"/>
    <w:rPr>
      <w:color w:val="247675" w:themeColor="followedHyperlink"/>
      <w:u w:val="single"/>
    </w:rPr>
  </w:style>
  <w:style w:type="paragraph" w:styleId="Title">
    <w:name w:val="Title"/>
    <w:basedOn w:val="Normal"/>
    <w:next w:val="Normal"/>
    <w:link w:val="TitleChar"/>
    <w:uiPriority w:val="10"/>
    <w:rsid w:val="009A693B"/>
    <w:pPr>
      <w:spacing w:after="200" w:line="900" w:lineRule="exact"/>
      <w:ind w:left="1080"/>
    </w:pPr>
    <w:rPr>
      <w:rFonts w:ascii="Arial" w:hAnsi="Arial"/>
      <w:color w:val="FFFFFF" w:themeColor="background1"/>
      <w:spacing w:val="5"/>
      <w:sz w:val="76"/>
      <w:szCs w:val="76"/>
    </w:rPr>
  </w:style>
  <w:style w:type="character" w:customStyle="1" w:styleId="TitleChar">
    <w:name w:val="Title Char"/>
    <w:basedOn w:val="DefaultParagraphFont"/>
    <w:link w:val="Title"/>
    <w:uiPriority w:val="10"/>
    <w:rsid w:val="009A693B"/>
    <w:rPr>
      <w:rFonts w:ascii="Arial" w:hAnsi="Arial"/>
      <w:color w:val="FFFFFF" w:themeColor="background1"/>
      <w:spacing w:val="5"/>
      <w:sz w:val="76"/>
      <w:szCs w:val="76"/>
    </w:rPr>
  </w:style>
  <w:style w:type="character" w:styleId="Emphasis">
    <w:name w:val="Emphasis"/>
    <w:basedOn w:val="DefaultParagraphFont"/>
    <w:uiPriority w:val="20"/>
    <w:qFormat/>
    <w:rsid w:val="00BC5287"/>
    <w:rPr>
      <w:i/>
      <w:iCs/>
    </w:rPr>
  </w:style>
  <w:style w:type="paragraph" w:customStyle="1" w:styleId="Heading3nonumber">
    <w:name w:val="Heading 3 (no number)"/>
    <w:basedOn w:val="Heading3"/>
    <w:qFormat/>
    <w:rsid w:val="00BC5287"/>
    <w:pPr>
      <w:numPr>
        <w:ilvl w:val="0"/>
        <w:numId w:val="0"/>
      </w:numPr>
    </w:pPr>
  </w:style>
  <w:style w:type="paragraph" w:customStyle="1" w:styleId="ImplementationTip">
    <w:name w:val="Implementation Tip"/>
    <w:basedOn w:val="PullQuotes"/>
    <w:qFormat/>
    <w:rsid w:val="00800EC5"/>
    <w:pPr>
      <w:framePr w:h="1302" w:hRule="exact" w:wrap="around" w:x="6864" w:y="1"/>
      <w:numPr>
        <w:numId w:val="11"/>
      </w:numPr>
      <w:pBdr>
        <w:left w:val="single" w:sz="8" w:space="8" w:color="auto"/>
      </w:pBdr>
      <w:spacing w:before="0" w:line="320" w:lineRule="exact"/>
    </w:pPr>
    <w:rPr>
      <w:rFonts w:ascii="Georgia" w:hAnsi="Georgia"/>
      <w:sz w:val="20"/>
    </w:rPr>
  </w:style>
  <w:style w:type="character" w:customStyle="1" w:styleId="apple-converted-space">
    <w:name w:val="apple-converted-space"/>
    <w:basedOn w:val="DefaultParagraphFont"/>
    <w:rsid w:val="00F2280F"/>
  </w:style>
  <w:style w:type="table" w:customStyle="1" w:styleId="CFPBComplexTableStyle">
    <w:name w:val="CFPB Complex Table Style"/>
    <w:basedOn w:val="CFPBAppendixtablestyle"/>
    <w:uiPriority w:val="99"/>
    <w:rsid w:val="00716317"/>
    <w:tblPr/>
    <w:tcPr>
      <w:shd w:val="clear" w:color="auto" w:fill="auto"/>
    </w:tcPr>
    <w:tblStylePr w:type="firstRow">
      <w:rPr>
        <w:b/>
        <w:sz w:val="20"/>
      </w:rPr>
      <w:tblPr/>
      <w:tcPr>
        <w:tcBorders>
          <w:top w:val="nil"/>
          <w:left w:val="nil"/>
          <w:bottom w:val="nil"/>
          <w:right w:val="nil"/>
          <w:insideH w:val="nil"/>
          <w:insideV w:val="nil"/>
          <w:tl2br w:val="nil"/>
          <w:tr2bl w:val="nil"/>
        </w:tcBorders>
        <w:shd w:val="clear" w:color="auto" w:fill="ADDC91"/>
      </w:tcPr>
    </w:tblStylePr>
  </w:style>
  <w:style w:type="table" w:customStyle="1" w:styleId="CFPBAppendixtablestyle">
    <w:name w:val="CFPB Appendix table style"/>
    <w:basedOn w:val="TableNormal"/>
    <w:uiPriority w:val="99"/>
    <w:rsid w:val="00E26BF2"/>
    <w:rPr>
      <w:rFonts w:ascii="Arial" w:hAnsi="Arial"/>
      <w:sz w:val="20"/>
    </w:rPr>
    <w:tblPr>
      <w:tblBorders>
        <w:bottom w:val="single" w:sz="2" w:space="0" w:color="636463"/>
        <w:insideH w:val="single" w:sz="2" w:space="0" w:color="636463"/>
      </w:tblBorders>
    </w:tblPr>
    <w:tcPr>
      <w:vAlign w:val="center"/>
    </w:tcPr>
    <w:tblStylePr w:type="firstRow">
      <w:rPr>
        <w:b/>
        <w:sz w:val="20"/>
      </w:rPr>
      <w:tblPr/>
      <w:tcPr>
        <w:tcBorders>
          <w:bottom w:val="nil"/>
        </w:tcBorders>
        <w:shd w:val="clear" w:color="auto" w:fill="EFEEED"/>
      </w:tcPr>
    </w:tblStylePr>
  </w:style>
  <w:style w:type="table" w:customStyle="1" w:styleId="CFPBTableStyle">
    <w:name w:val="CFPB Table Style"/>
    <w:basedOn w:val="TableNormal"/>
    <w:uiPriority w:val="99"/>
    <w:rsid w:val="005B5005"/>
    <w:pPr>
      <w:ind w:left="144"/>
    </w:pPr>
    <w:rPr>
      <w:rFonts w:ascii="Arial" w:hAnsi="Arial"/>
      <w:sz w:val="20"/>
    </w:rPr>
    <w:tblPr>
      <w:tblStyleRowBandSize w:val="1"/>
      <w:tblBorders>
        <w:bottom w:val="single" w:sz="2" w:space="0" w:color="636463"/>
        <w:insideH w:val="single" w:sz="2" w:space="0" w:color="636463"/>
      </w:tblBorders>
    </w:tblPr>
    <w:tcPr>
      <w:vAlign w:val="center"/>
    </w:tcPr>
    <w:tblStylePr w:type="firstRow">
      <w:rPr>
        <w:b/>
      </w:rPr>
      <w:tblPr/>
      <w:tcPr>
        <w:tcBorders>
          <w:top w:val="nil"/>
          <w:left w:val="nil"/>
          <w:bottom w:val="single" w:sz="4" w:space="0" w:color="auto"/>
          <w:right w:val="nil"/>
          <w:insideH w:val="nil"/>
          <w:insideV w:val="nil"/>
          <w:tl2br w:val="nil"/>
          <w:tr2bl w:val="nil"/>
        </w:tcBorders>
        <w:shd w:val="clear" w:color="auto" w:fill="ADDC91"/>
      </w:tcPr>
    </w:tblStylePr>
    <w:tblStylePr w:type="band1Horz">
      <w:tblPr/>
      <w:tcPr>
        <w:shd w:val="clear" w:color="auto" w:fill="DBEDD4"/>
      </w:tcPr>
    </w:tblStylePr>
  </w:style>
  <w:style w:type="paragraph" w:customStyle="1" w:styleId="Style1">
    <w:name w:val="Style1"/>
    <w:basedOn w:val="HTMLAddress"/>
    <w:qFormat/>
    <w:rsid w:val="0090788C"/>
    <w:pPr>
      <w:tabs>
        <w:tab w:val="left" w:pos="540"/>
      </w:tabs>
      <w:spacing w:before="300" w:after="600"/>
    </w:pPr>
    <w:rPr>
      <w:rFonts w:ascii="Arial" w:hAnsi="Arial"/>
      <w:b/>
      <w:i w:val="0"/>
      <w:caps/>
    </w:rPr>
  </w:style>
  <w:style w:type="character" w:styleId="HTMLVariable">
    <w:name w:val="HTML Variable"/>
    <w:basedOn w:val="DefaultParagraphFont"/>
    <w:uiPriority w:val="99"/>
    <w:semiHidden/>
    <w:unhideWhenUsed/>
    <w:rsid w:val="0090788C"/>
    <w:rPr>
      <w:i/>
      <w:iCs/>
    </w:rPr>
  </w:style>
  <w:style w:type="paragraph" w:styleId="HTMLAddress">
    <w:name w:val="HTML Address"/>
    <w:basedOn w:val="Normal"/>
    <w:link w:val="HTMLAddressChar"/>
    <w:uiPriority w:val="99"/>
    <w:semiHidden/>
    <w:unhideWhenUsed/>
    <w:rsid w:val="0090788C"/>
    <w:pPr>
      <w:spacing w:line="240" w:lineRule="auto"/>
    </w:pPr>
    <w:rPr>
      <w:i/>
      <w:iCs/>
    </w:rPr>
  </w:style>
  <w:style w:type="character" w:customStyle="1" w:styleId="HTMLAddressChar">
    <w:name w:val="HTML Address Char"/>
    <w:basedOn w:val="DefaultParagraphFont"/>
    <w:link w:val="HTMLAddress"/>
    <w:uiPriority w:val="99"/>
    <w:semiHidden/>
    <w:rsid w:val="0090788C"/>
    <w:rPr>
      <w:rFonts w:ascii="Georgia" w:hAnsi="Georgia"/>
      <w:i/>
      <w:iCs/>
      <w:sz w:val="22"/>
      <w:szCs w:val="22"/>
    </w:rPr>
  </w:style>
  <w:style w:type="character" w:customStyle="1" w:styleId="FooterChar">
    <w:name w:val="Footer Char"/>
    <w:basedOn w:val="DefaultParagraphFont"/>
    <w:link w:val="Footer"/>
    <w:uiPriority w:val="99"/>
    <w:rsid w:val="0090788C"/>
    <w:rPr>
      <w:rFonts w:ascii="Georgia" w:hAnsi="Georgia"/>
      <w:sz w:val="22"/>
      <w:szCs w:val="22"/>
    </w:rPr>
  </w:style>
  <w:style w:type="paragraph" w:customStyle="1" w:styleId="paragraphgeorgiaParagraph">
    <w:name w:val="paragraph (georgia) (Paragraph)"/>
    <w:basedOn w:val="Normal"/>
    <w:uiPriority w:val="99"/>
    <w:rsid w:val="00FD6724"/>
    <w:pPr>
      <w:keepLines/>
      <w:widowControl w:val="0"/>
      <w:suppressAutoHyphens/>
      <w:autoSpaceDE w:val="0"/>
      <w:autoSpaceDN w:val="0"/>
      <w:adjustRightInd w:val="0"/>
      <w:spacing w:before="270"/>
      <w:textAlignment w:val="center"/>
    </w:pPr>
    <w:rPr>
      <w:rFonts w:cs="Georgia"/>
      <w:color w:val="000000"/>
    </w:rPr>
  </w:style>
  <w:style w:type="paragraph" w:styleId="ListParagraph">
    <w:name w:val="List Paragraph"/>
    <w:basedOn w:val="Normal"/>
    <w:uiPriority w:val="34"/>
    <w:rsid w:val="006562A2"/>
    <w:pPr>
      <w:ind w:left="720"/>
      <w:contextualSpacing/>
    </w:pPr>
  </w:style>
  <w:style w:type="character" w:styleId="CommentReference">
    <w:name w:val="annotation reference"/>
    <w:basedOn w:val="DefaultParagraphFont"/>
    <w:uiPriority w:val="99"/>
    <w:semiHidden/>
    <w:unhideWhenUsed/>
    <w:rsid w:val="006562A2"/>
    <w:rPr>
      <w:sz w:val="16"/>
      <w:szCs w:val="16"/>
    </w:rPr>
  </w:style>
  <w:style w:type="paragraph" w:styleId="CommentText">
    <w:name w:val="annotation text"/>
    <w:basedOn w:val="Normal"/>
    <w:link w:val="CommentTextChar"/>
    <w:uiPriority w:val="99"/>
    <w:unhideWhenUsed/>
    <w:rsid w:val="006562A2"/>
    <w:pPr>
      <w:spacing w:line="240" w:lineRule="auto"/>
    </w:pPr>
    <w:rPr>
      <w:sz w:val="20"/>
      <w:szCs w:val="20"/>
    </w:rPr>
  </w:style>
  <w:style w:type="character" w:customStyle="1" w:styleId="CommentTextChar">
    <w:name w:val="Comment Text Char"/>
    <w:basedOn w:val="DefaultParagraphFont"/>
    <w:link w:val="CommentText"/>
    <w:uiPriority w:val="99"/>
    <w:rsid w:val="006562A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43E24"/>
    <w:rPr>
      <w:b/>
      <w:bCs/>
    </w:rPr>
  </w:style>
  <w:style w:type="character" w:customStyle="1" w:styleId="CommentSubjectChar">
    <w:name w:val="Comment Subject Char"/>
    <w:basedOn w:val="CommentTextChar"/>
    <w:link w:val="CommentSubject"/>
    <w:uiPriority w:val="99"/>
    <w:semiHidden/>
    <w:rsid w:val="00E43E24"/>
    <w:rPr>
      <w:rFonts w:ascii="Georgia" w:hAnsi="Georgia"/>
      <w:b/>
      <w:bCs/>
      <w:sz w:val="20"/>
      <w:szCs w:val="20"/>
    </w:rPr>
  </w:style>
  <w:style w:type="paragraph" w:customStyle="1" w:styleId="lbexindentparagraph">
    <w:name w:val="lbexindentparagraph"/>
    <w:basedOn w:val="Normal"/>
    <w:rsid w:val="00334E1C"/>
    <w:pPr>
      <w:spacing w:before="100" w:beforeAutospacing="1" w:after="100" w:afterAutospacing="1" w:line="240" w:lineRule="auto"/>
    </w:pPr>
    <w:rPr>
      <w:rFonts w:ascii="Calibri" w:eastAsiaTheme="minorHAnsi" w:hAnsi="Calibri" w:cs="Calibri"/>
    </w:rPr>
  </w:style>
  <w:style w:type="paragraph" w:customStyle="1" w:styleId="lbexindentsubpar">
    <w:name w:val="lbexindentsubpar"/>
    <w:basedOn w:val="Normal"/>
    <w:rsid w:val="00334E1C"/>
    <w:pPr>
      <w:spacing w:before="100" w:beforeAutospacing="1" w:after="100" w:afterAutospacing="1" w:line="240" w:lineRule="auto"/>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427456"/>
    <w:rPr>
      <w:color w:val="605E5C"/>
      <w:shd w:val="clear" w:color="auto" w:fill="E1DFDD"/>
    </w:rPr>
  </w:style>
  <w:style w:type="paragraph" w:customStyle="1" w:styleId="Default">
    <w:name w:val="Default"/>
    <w:rsid w:val="00E02DCC"/>
    <w:pPr>
      <w:autoSpaceDE w:val="0"/>
      <w:autoSpaceDN w:val="0"/>
      <w:adjustRightInd w:val="0"/>
    </w:pPr>
    <w:rPr>
      <w:rFonts w:ascii="Georgia" w:hAnsi="Georgia" w:cs="Georgia"/>
      <w:color w:val="000000"/>
    </w:rPr>
  </w:style>
  <w:style w:type="character" w:styleId="UnresolvedMention">
    <w:name w:val="Unresolved Mention"/>
    <w:basedOn w:val="DefaultParagraphFont"/>
    <w:uiPriority w:val="99"/>
    <w:semiHidden/>
    <w:unhideWhenUsed/>
    <w:rsid w:val="003B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9677">
      <w:bodyDiv w:val="1"/>
      <w:marLeft w:val="0"/>
      <w:marRight w:val="0"/>
      <w:marTop w:val="0"/>
      <w:marBottom w:val="0"/>
      <w:divBdr>
        <w:top w:val="none" w:sz="0" w:space="0" w:color="auto"/>
        <w:left w:val="none" w:sz="0" w:space="0" w:color="auto"/>
        <w:bottom w:val="none" w:sz="0" w:space="0" w:color="auto"/>
        <w:right w:val="none" w:sz="0" w:space="0" w:color="auto"/>
      </w:divBdr>
    </w:div>
    <w:div w:id="158468204">
      <w:bodyDiv w:val="1"/>
      <w:marLeft w:val="0"/>
      <w:marRight w:val="0"/>
      <w:marTop w:val="0"/>
      <w:marBottom w:val="0"/>
      <w:divBdr>
        <w:top w:val="none" w:sz="0" w:space="0" w:color="auto"/>
        <w:left w:val="none" w:sz="0" w:space="0" w:color="auto"/>
        <w:bottom w:val="none" w:sz="0" w:space="0" w:color="auto"/>
        <w:right w:val="none" w:sz="0" w:space="0" w:color="auto"/>
      </w:divBdr>
    </w:div>
    <w:div w:id="195192380">
      <w:bodyDiv w:val="1"/>
      <w:marLeft w:val="0"/>
      <w:marRight w:val="0"/>
      <w:marTop w:val="0"/>
      <w:marBottom w:val="0"/>
      <w:divBdr>
        <w:top w:val="none" w:sz="0" w:space="0" w:color="auto"/>
        <w:left w:val="none" w:sz="0" w:space="0" w:color="auto"/>
        <w:bottom w:val="none" w:sz="0" w:space="0" w:color="auto"/>
        <w:right w:val="none" w:sz="0" w:space="0" w:color="auto"/>
      </w:divBdr>
    </w:div>
    <w:div w:id="232744224">
      <w:bodyDiv w:val="1"/>
      <w:marLeft w:val="0"/>
      <w:marRight w:val="0"/>
      <w:marTop w:val="0"/>
      <w:marBottom w:val="0"/>
      <w:divBdr>
        <w:top w:val="none" w:sz="0" w:space="0" w:color="auto"/>
        <w:left w:val="none" w:sz="0" w:space="0" w:color="auto"/>
        <w:bottom w:val="none" w:sz="0" w:space="0" w:color="auto"/>
        <w:right w:val="none" w:sz="0" w:space="0" w:color="auto"/>
      </w:divBdr>
    </w:div>
    <w:div w:id="290675191">
      <w:bodyDiv w:val="1"/>
      <w:marLeft w:val="0"/>
      <w:marRight w:val="0"/>
      <w:marTop w:val="0"/>
      <w:marBottom w:val="0"/>
      <w:divBdr>
        <w:top w:val="none" w:sz="0" w:space="0" w:color="auto"/>
        <w:left w:val="none" w:sz="0" w:space="0" w:color="auto"/>
        <w:bottom w:val="none" w:sz="0" w:space="0" w:color="auto"/>
        <w:right w:val="none" w:sz="0" w:space="0" w:color="auto"/>
      </w:divBdr>
    </w:div>
    <w:div w:id="353115874">
      <w:bodyDiv w:val="1"/>
      <w:marLeft w:val="0"/>
      <w:marRight w:val="0"/>
      <w:marTop w:val="0"/>
      <w:marBottom w:val="0"/>
      <w:divBdr>
        <w:top w:val="none" w:sz="0" w:space="0" w:color="auto"/>
        <w:left w:val="none" w:sz="0" w:space="0" w:color="auto"/>
        <w:bottom w:val="none" w:sz="0" w:space="0" w:color="auto"/>
        <w:right w:val="none" w:sz="0" w:space="0" w:color="auto"/>
      </w:divBdr>
    </w:div>
    <w:div w:id="413867676">
      <w:bodyDiv w:val="1"/>
      <w:marLeft w:val="0"/>
      <w:marRight w:val="0"/>
      <w:marTop w:val="0"/>
      <w:marBottom w:val="0"/>
      <w:divBdr>
        <w:top w:val="none" w:sz="0" w:space="0" w:color="auto"/>
        <w:left w:val="none" w:sz="0" w:space="0" w:color="auto"/>
        <w:bottom w:val="none" w:sz="0" w:space="0" w:color="auto"/>
        <w:right w:val="none" w:sz="0" w:space="0" w:color="auto"/>
      </w:divBdr>
    </w:div>
    <w:div w:id="421535395">
      <w:bodyDiv w:val="1"/>
      <w:marLeft w:val="0"/>
      <w:marRight w:val="0"/>
      <w:marTop w:val="0"/>
      <w:marBottom w:val="0"/>
      <w:divBdr>
        <w:top w:val="none" w:sz="0" w:space="0" w:color="auto"/>
        <w:left w:val="none" w:sz="0" w:space="0" w:color="auto"/>
        <w:bottom w:val="none" w:sz="0" w:space="0" w:color="auto"/>
        <w:right w:val="none" w:sz="0" w:space="0" w:color="auto"/>
      </w:divBdr>
    </w:div>
    <w:div w:id="422577555">
      <w:bodyDiv w:val="1"/>
      <w:marLeft w:val="0"/>
      <w:marRight w:val="0"/>
      <w:marTop w:val="0"/>
      <w:marBottom w:val="0"/>
      <w:divBdr>
        <w:top w:val="none" w:sz="0" w:space="0" w:color="auto"/>
        <w:left w:val="none" w:sz="0" w:space="0" w:color="auto"/>
        <w:bottom w:val="none" w:sz="0" w:space="0" w:color="auto"/>
        <w:right w:val="none" w:sz="0" w:space="0" w:color="auto"/>
      </w:divBdr>
    </w:div>
    <w:div w:id="463815179">
      <w:bodyDiv w:val="1"/>
      <w:marLeft w:val="0"/>
      <w:marRight w:val="0"/>
      <w:marTop w:val="0"/>
      <w:marBottom w:val="0"/>
      <w:divBdr>
        <w:top w:val="none" w:sz="0" w:space="0" w:color="auto"/>
        <w:left w:val="none" w:sz="0" w:space="0" w:color="auto"/>
        <w:bottom w:val="none" w:sz="0" w:space="0" w:color="auto"/>
        <w:right w:val="none" w:sz="0" w:space="0" w:color="auto"/>
      </w:divBdr>
    </w:div>
    <w:div w:id="521167587">
      <w:bodyDiv w:val="1"/>
      <w:marLeft w:val="0"/>
      <w:marRight w:val="0"/>
      <w:marTop w:val="0"/>
      <w:marBottom w:val="0"/>
      <w:divBdr>
        <w:top w:val="none" w:sz="0" w:space="0" w:color="auto"/>
        <w:left w:val="none" w:sz="0" w:space="0" w:color="auto"/>
        <w:bottom w:val="none" w:sz="0" w:space="0" w:color="auto"/>
        <w:right w:val="none" w:sz="0" w:space="0" w:color="auto"/>
      </w:divBdr>
    </w:div>
    <w:div w:id="554463032">
      <w:bodyDiv w:val="1"/>
      <w:marLeft w:val="0"/>
      <w:marRight w:val="0"/>
      <w:marTop w:val="0"/>
      <w:marBottom w:val="0"/>
      <w:divBdr>
        <w:top w:val="none" w:sz="0" w:space="0" w:color="auto"/>
        <w:left w:val="none" w:sz="0" w:space="0" w:color="auto"/>
        <w:bottom w:val="none" w:sz="0" w:space="0" w:color="auto"/>
        <w:right w:val="none" w:sz="0" w:space="0" w:color="auto"/>
      </w:divBdr>
    </w:div>
    <w:div w:id="672103526">
      <w:bodyDiv w:val="1"/>
      <w:marLeft w:val="0"/>
      <w:marRight w:val="0"/>
      <w:marTop w:val="0"/>
      <w:marBottom w:val="0"/>
      <w:divBdr>
        <w:top w:val="none" w:sz="0" w:space="0" w:color="auto"/>
        <w:left w:val="none" w:sz="0" w:space="0" w:color="auto"/>
        <w:bottom w:val="none" w:sz="0" w:space="0" w:color="auto"/>
        <w:right w:val="none" w:sz="0" w:space="0" w:color="auto"/>
      </w:divBdr>
    </w:div>
    <w:div w:id="770589350">
      <w:bodyDiv w:val="1"/>
      <w:marLeft w:val="0"/>
      <w:marRight w:val="0"/>
      <w:marTop w:val="0"/>
      <w:marBottom w:val="0"/>
      <w:divBdr>
        <w:top w:val="none" w:sz="0" w:space="0" w:color="auto"/>
        <w:left w:val="none" w:sz="0" w:space="0" w:color="auto"/>
        <w:bottom w:val="none" w:sz="0" w:space="0" w:color="auto"/>
        <w:right w:val="none" w:sz="0" w:space="0" w:color="auto"/>
      </w:divBdr>
    </w:div>
    <w:div w:id="791902158">
      <w:bodyDiv w:val="1"/>
      <w:marLeft w:val="0"/>
      <w:marRight w:val="0"/>
      <w:marTop w:val="0"/>
      <w:marBottom w:val="0"/>
      <w:divBdr>
        <w:top w:val="none" w:sz="0" w:space="0" w:color="auto"/>
        <w:left w:val="none" w:sz="0" w:space="0" w:color="auto"/>
        <w:bottom w:val="none" w:sz="0" w:space="0" w:color="auto"/>
        <w:right w:val="none" w:sz="0" w:space="0" w:color="auto"/>
      </w:divBdr>
    </w:div>
    <w:div w:id="805440000">
      <w:bodyDiv w:val="1"/>
      <w:marLeft w:val="0"/>
      <w:marRight w:val="0"/>
      <w:marTop w:val="0"/>
      <w:marBottom w:val="0"/>
      <w:divBdr>
        <w:top w:val="none" w:sz="0" w:space="0" w:color="auto"/>
        <w:left w:val="none" w:sz="0" w:space="0" w:color="auto"/>
        <w:bottom w:val="none" w:sz="0" w:space="0" w:color="auto"/>
        <w:right w:val="none" w:sz="0" w:space="0" w:color="auto"/>
      </w:divBdr>
    </w:div>
    <w:div w:id="831681189">
      <w:bodyDiv w:val="1"/>
      <w:marLeft w:val="0"/>
      <w:marRight w:val="0"/>
      <w:marTop w:val="0"/>
      <w:marBottom w:val="0"/>
      <w:divBdr>
        <w:top w:val="none" w:sz="0" w:space="0" w:color="auto"/>
        <w:left w:val="none" w:sz="0" w:space="0" w:color="auto"/>
        <w:bottom w:val="none" w:sz="0" w:space="0" w:color="auto"/>
        <w:right w:val="none" w:sz="0" w:space="0" w:color="auto"/>
      </w:divBdr>
    </w:div>
    <w:div w:id="838041053">
      <w:bodyDiv w:val="1"/>
      <w:marLeft w:val="0"/>
      <w:marRight w:val="0"/>
      <w:marTop w:val="0"/>
      <w:marBottom w:val="0"/>
      <w:divBdr>
        <w:top w:val="none" w:sz="0" w:space="0" w:color="auto"/>
        <w:left w:val="none" w:sz="0" w:space="0" w:color="auto"/>
        <w:bottom w:val="none" w:sz="0" w:space="0" w:color="auto"/>
        <w:right w:val="none" w:sz="0" w:space="0" w:color="auto"/>
      </w:divBdr>
    </w:div>
    <w:div w:id="891497832">
      <w:bodyDiv w:val="1"/>
      <w:marLeft w:val="0"/>
      <w:marRight w:val="0"/>
      <w:marTop w:val="0"/>
      <w:marBottom w:val="0"/>
      <w:divBdr>
        <w:top w:val="none" w:sz="0" w:space="0" w:color="auto"/>
        <w:left w:val="none" w:sz="0" w:space="0" w:color="auto"/>
        <w:bottom w:val="none" w:sz="0" w:space="0" w:color="auto"/>
        <w:right w:val="none" w:sz="0" w:space="0" w:color="auto"/>
      </w:divBdr>
    </w:div>
    <w:div w:id="1018199925">
      <w:bodyDiv w:val="1"/>
      <w:marLeft w:val="0"/>
      <w:marRight w:val="0"/>
      <w:marTop w:val="0"/>
      <w:marBottom w:val="0"/>
      <w:divBdr>
        <w:top w:val="none" w:sz="0" w:space="0" w:color="auto"/>
        <w:left w:val="none" w:sz="0" w:space="0" w:color="auto"/>
        <w:bottom w:val="none" w:sz="0" w:space="0" w:color="auto"/>
        <w:right w:val="none" w:sz="0" w:space="0" w:color="auto"/>
      </w:divBdr>
    </w:div>
    <w:div w:id="1044134926">
      <w:bodyDiv w:val="1"/>
      <w:marLeft w:val="0"/>
      <w:marRight w:val="0"/>
      <w:marTop w:val="0"/>
      <w:marBottom w:val="0"/>
      <w:divBdr>
        <w:top w:val="none" w:sz="0" w:space="0" w:color="auto"/>
        <w:left w:val="none" w:sz="0" w:space="0" w:color="auto"/>
        <w:bottom w:val="none" w:sz="0" w:space="0" w:color="auto"/>
        <w:right w:val="none" w:sz="0" w:space="0" w:color="auto"/>
      </w:divBdr>
    </w:div>
    <w:div w:id="1114786413">
      <w:bodyDiv w:val="1"/>
      <w:marLeft w:val="0"/>
      <w:marRight w:val="0"/>
      <w:marTop w:val="0"/>
      <w:marBottom w:val="0"/>
      <w:divBdr>
        <w:top w:val="none" w:sz="0" w:space="0" w:color="auto"/>
        <w:left w:val="none" w:sz="0" w:space="0" w:color="auto"/>
        <w:bottom w:val="none" w:sz="0" w:space="0" w:color="auto"/>
        <w:right w:val="none" w:sz="0" w:space="0" w:color="auto"/>
      </w:divBdr>
    </w:div>
    <w:div w:id="1216159236">
      <w:bodyDiv w:val="1"/>
      <w:marLeft w:val="0"/>
      <w:marRight w:val="0"/>
      <w:marTop w:val="0"/>
      <w:marBottom w:val="0"/>
      <w:divBdr>
        <w:top w:val="none" w:sz="0" w:space="0" w:color="auto"/>
        <w:left w:val="none" w:sz="0" w:space="0" w:color="auto"/>
        <w:bottom w:val="none" w:sz="0" w:space="0" w:color="auto"/>
        <w:right w:val="none" w:sz="0" w:space="0" w:color="auto"/>
      </w:divBdr>
    </w:div>
    <w:div w:id="1262295043">
      <w:bodyDiv w:val="1"/>
      <w:marLeft w:val="0"/>
      <w:marRight w:val="0"/>
      <w:marTop w:val="0"/>
      <w:marBottom w:val="0"/>
      <w:divBdr>
        <w:top w:val="none" w:sz="0" w:space="0" w:color="auto"/>
        <w:left w:val="none" w:sz="0" w:space="0" w:color="auto"/>
        <w:bottom w:val="none" w:sz="0" w:space="0" w:color="auto"/>
        <w:right w:val="none" w:sz="0" w:space="0" w:color="auto"/>
      </w:divBdr>
    </w:div>
    <w:div w:id="1447389447">
      <w:bodyDiv w:val="1"/>
      <w:marLeft w:val="0"/>
      <w:marRight w:val="0"/>
      <w:marTop w:val="0"/>
      <w:marBottom w:val="0"/>
      <w:divBdr>
        <w:top w:val="none" w:sz="0" w:space="0" w:color="auto"/>
        <w:left w:val="none" w:sz="0" w:space="0" w:color="auto"/>
        <w:bottom w:val="none" w:sz="0" w:space="0" w:color="auto"/>
        <w:right w:val="none" w:sz="0" w:space="0" w:color="auto"/>
      </w:divBdr>
    </w:div>
    <w:div w:id="1527519288">
      <w:bodyDiv w:val="1"/>
      <w:marLeft w:val="0"/>
      <w:marRight w:val="0"/>
      <w:marTop w:val="0"/>
      <w:marBottom w:val="0"/>
      <w:divBdr>
        <w:top w:val="none" w:sz="0" w:space="0" w:color="auto"/>
        <w:left w:val="none" w:sz="0" w:space="0" w:color="auto"/>
        <w:bottom w:val="none" w:sz="0" w:space="0" w:color="auto"/>
        <w:right w:val="none" w:sz="0" w:space="0" w:color="auto"/>
      </w:divBdr>
    </w:div>
    <w:div w:id="1589466708">
      <w:bodyDiv w:val="1"/>
      <w:marLeft w:val="0"/>
      <w:marRight w:val="0"/>
      <w:marTop w:val="0"/>
      <w:marBottom w:val="0"/>
      <w:divBdr>
        <w:top w:val="none" w:sz="0" w:space="0" w:color="auto"/>
        <w:left w:val="none" w:sz="0" w:space="0" w:color="auto"/>
        <w:bottom w:val="none" w:sz="0" w:space="0" w:color="auto"/>
        <w:right w:val="none" w:sz="0" w:space="0" w:color="auto"/>
      </w:divBdr>
    </w:div>
    <w:div w:id="1616600698">
      <w:bodyDiv w:val="1"/>
      <w:marLeft w:val="0"/>
      <w:marRight w:val="0"/>
      <w:marTop w:val="0"/>
      <w:marBottom w:val="0"/>
      <w:divBdr>
        <w:top w:val="none" w:sz="0" w:space="0" w:color="auto"/>
        <w:left w:val="none" w:sz="0" w:space="0" w:color="auto"/>
        <w:bottom w:val="none" w:sz="0" w:space="0" w:color="auto"/>
        <w:right w:val="none" w:sz="0" w:space="0" w:color="auto"/>
      </w:divBdr>
    </w:div>
    <w:div w:id="1628467013">
      <w:bodyDiv w:val="1"/>
      <w:marLeft w:val="0"/>
      <w:marRight w:val="0"/>
      <w:marTop w:val="0"/>
      <w:marBottom w:val="0"/>
      <w:divBdr>
        <w:top w:val="none" w:sz="0" w:space="0" w:color="auto"/>
        <w:left w:val="none" w:sz="0" w:space="0" w:color="auto"/>
        <w:bottom w:val="none" w:sz="0" w:space="0" w:color="auto"/>
        <w:right w:val="none" w:sz="0" w:space="0" w:color="auto"/>
      </w:divBdr>
    </w:div>
    <w:div w:id="1672485253">
      <w:bodyDiv w:val="1"/>
      <w:marLeft w:val="0"/>
      <w:marRight w:val="0"/>
      <w:marTop w:val="0"/>
      <w:marBottom w:val="0"/>
      <w:divBdr>
        <w:top w:val="none" w:sz="0" w:space="0" w:color="auto"/>
        <w:left w:val="none" w:sz="0" w:space="0" w:color="auto"/>
        <w:bottom w:val="none" w:sz="0" w:space="0" w:color="auto"/>
        <w:right w:val="none" w:sz="0" w:space="0" w:color="auto"/>
      </w:divBdr>
    </w:div>
    <w:div w:id="1689256275">
      <w:bodyDiv w:val="1"/>
      <w:marLeft w:val="0"/>
      <w:marRight w:val="0"/>
      <w:marTop w:val="0"/>
      <w:marBottom w:val="0"/>
      <w:divBdr>
        <w:top w:val="none" w:sz="0" w:space="0" w:color="auto"/>
        <w:left w:val="none" w:sz="0" w:space="0" w:color="auto"/>
        <w:bottom w:val="none" w:sz="0" w:space="0" w:color="auto"/>
        <w:right w:val="none" w:sz="0" w:space="0" w:color="auto"/>
      </w:divBdr>
    </w:div>
    <w:div w:id="1703900221">
      <w:bodyDiv w:val="1"/>
      <w:marLeft w:val="0"/>
      <w:marRight w:val="0"/>
      <w:marTop w:val="0"/>
      <w:marBottom w:val="0"/>
      <w:divBdr>
        <w:top w:val="none" w:sz="0" w:space="0" w:color="auto"/>
        <w:left w:val="none" w:sz="0" w:space="0" w:color="auto"/>
        <w:bottom w:val="none" w:sz="0" w:space="0" w:color="auto"/>
        <w:right w:val="none" w:sz="0" w:space="0" w:color="auto"/>
      </w:divBdr>
    </w:div>
    <w:div w:id="1708026177">
      <w:bodyDiv w:val="1"/>
      <w:marLeft w:val="0"/>
      <w:marRight w:val="0"/>
      <w:marTop w:val="0"/>
      <w:marBottom w:val="0"/>
      <w:divBdr>
        <w:top w:val="none" w:sz="0" w:space="0" w:color="auto"/>
        <w:left w:val="none" w:sz="0" w:space="0" w:color="auto"/>
        <w:bottom w:val="none" w:sz="0" w:space="0" w:color="auto"/>
        <w:right w:val="none" w:sz="0" w:space="0" w:color="auto"/>
      </w:divBdr>
    </w:div>
    <w:div w:id="1711219821">
      <w:bodyDiv w:val="1"/>
      <w:marLeft w:val="0"/>
      <w:marRight w:val="0"/>
      <w:marTop w:val="0"/>
      <w:marBottom w:val="0"/>
      <w:divBdr>
        <w:top w:val="none" w:sz="0" w:space="0" w:color="auto"/>
        <w:left w:val="none" w:sz="0" w:space="0" w:color="auto"/>
        <w:bottom w:val="none" w:sz="0" w:space="0" w:color="auto"/>
        <w:right w:val="none" w:sz="0" w:space="0" w:color="auto"/>
      </w:divBdr>
    </w:div>
    <w:div w:id="1746562509">
      <w:bodyDiv w:val="1"/>
      <w:marLeft w:val="0"/>
      <w:marRight w:val="0"/>
      <w:marTop w:val="0"/>
      <w:marBottom w:val="0"/>
      <w:divBdr>
        <w:top w:val="none" w:sz="0" w:space="0" w:color="auto"/>
        <w:left w:val="none" w:sz="0" w:space="0" w:color="auto"/>
        <w:bottom w:val="none" w:sz="0" w:space="0" w:color="auto"/>
        <w:right w:val="none" w:sz="0" w:space="0" w:color="auto"/>
      </w:divBdr>
    </w:div>
    <w:div w:id="1756049667">
      <w:bodyDiv w:val="1"/>
      <w:marLeft w:val="0"/>
      <w:marRight w:val="0"/>
      <w:marTop w:val="0"/>
      <w:marBottom w:val="0"/>
      <w:divBdr>
        <w:top w:val="none" w:sz="0" w:space="0" w:color="auto"/>
        <w:left w:val="none" w:sz="0" w:space="0" w:color="auto"/>
        <w:bottom w:val="none" w:sz="0" w:space="0" w:color="auto"/>
        <w:right w:val="none" w:sz="0" w:space="0" w:color="auto"/>
      </w:divBdr>
    </w:div>
    <w:div w:id="1768384672">
      <w:bodyDiv w:val="1"/>
      <w:marLeft w:val="0"/>
      <w:marRight w:val="0"/>
      <w:marTop w:val="0"/>
      <w:marBottom w:val="0"/>
      <w:divBdr>
        <w:top w:val="none" w:sz="0" w:space="0" w:color="auto"/>
        <w:left w:val="none" w:sz="0" w:space="0" w:color="auto"/>
        <w:bottom w:val="none" w:sz="0" w:space="0" w:color="auto"/>
        <w:right w:val="none" w:sz="0" w:space="0" w:color="auto"/>
      </w:divBdr>
    </w:div>
    <w:div w:id="1869297232">
      <w:bodyDiv w:val="1"/>
      <w:marLeft w:val="0"/>
      <w:marRight w:val="0"/>
      <w:marTop w:val="0"/>
      <w:marBottom w:val="0"/>
      <w:divBdr>
        <w:top w:val="none" w:sz="0" w:space="0" w:color="auto"/>
        <w:left w:val="none" w:sz="0" w:space="0" w:color="auto"/>
        <w:bottom w:val="none" w:sz="0" w:space="0" w:color="auto"/>
        <w:right w:val="none" w:sz="0" w:space="0" w:color="auto"/>
      </w:divBdr>
    </w:div>
    <w:div w:id="1940790566">
      <w:bodyDiv w:val="1"/>
      <w:marLeft w:val="0"/>
      <w:marRight w:val="0"/>
      <w:marTop w:val="0"/>
      <w:marBottom w:val="0"/>
      <w:divBdr>
        <w:top w:val="none" w:sz="0" w:space="0" w:color="auto"/>
        <w:left w:val="none" w:sz="0" w:space="0" w:color="auto"/>
        <w:bottom w:val="none" w:sz="0" w:space="0" w:color="auto"/>
        <w:right w:val="none" w:sz="0" w:space="0" w:color="auto"/>
      </w:divBdr>
    </w:div>
    <w:div w:id="1947158022">
      <w:bodyDiv w:val="1"/>
      <w:marLeft w:val="0"/>
      <w:marRight w:val="0"/>
      <w:marTop w:val="0"/>
      <w:marBottom w:val="0"/>
      <w:divBdr>
        <w:top w:val="none" w:sz="0" w:space="0" w:color="auto"/>
        <w:left w:val="none" w:sz="0" w:space="0" w:color="auto"/>
        <w:bottom w:val="none" w:sz="0" w:space="0" w:color="auto"/>
        <w:right w:val="none" w:sz="0" w:space="0" w:color="auto"/>
      </w:divBdr>
    </w:div>
    <w:div w:id="2016954261">
      <w:bodyDiv w:val="1"/>
      <w:marLeft w:val="0"/>
      <w:marRight w:val="0"/>
      <w:marTop w:val="0"/>
      <w:marBottom w:val="0"/>
      <w:divBdr>
        <w:top w:val="none" w:sz="0" w:space="0" w:color="auto"/>
        <w:left w:val="none" w:sz="0" w:space="0" w:color="auto"/>
        <w:bottom w:val="none" w:sz="0" w:space="0" w:color="auto"/>
        <w:right w:val="none" w:sz="0" w:space="0" w:color="auto"/>
      </w:divBdr>
    </w:div>
    <w:div w:id="2024673413">
      <w:bodyDiv w:val="1"/>
      <w:marLeft w:val="0"/>
      <w:marRight w:val="0"/>
      <w:marTop w:val="0"/>
      <w:marBottom w:val="0"/>
      <w:divBdr>
        <w:top w:val="none" w:sz="0" w:space="0" w:color="auto"/>
        <w:left w:val="none" w:sz="0" w:space="0" w:color="auto"/>
        <w:bottom w:val="none" w:sz="0" w:space="0" w:color="auto"/>
        <w:right w:val="none" w:sz="0" w:space="0" w:color="auto"/>
      </w:divBdr>
    </w:div>
    <w:div w:id="2026664501">
      <w:bodyDiv w:val="1"/>
      <w:marLeft w:val="0"/>
      <w:marRight w:val="0"/>
      <w:marTop w:val="0"/>
      <w:marBottom w:val="0"/>
      <w:divBdr>
        <w:top w:val="none" w:sz="0" w:space="0" w:color="auto"/>
        <w:left w:val="none" w:sz="0" w:space="0" w:color="auto"/>
        <w:bottom w:val="none" w:sz="0" w:space="0" w:color="auto"/>
        <w:right w:val="none" w:sz="0" w:space="0" w:color="auto"/>
      </w:divBdr>
    </w:div>
    <w:div w:id="2073848364">
      <w:bodyDiv w:val="1"/>
      <w:marLeft w:val="0"/>
      <w:marRight w:val="0"/>
      <w:marTop w:val="0"/>
      <w:marBottom w:val="0"/>
      <w:divBdr>
        <w:top w:val="none" w:sz="0" w:space="0" w:color="auto"/>
        <w:left w:val="none" w:sz="0" w:space="0" w:color="auto"/>
        <w:bottom w:val="none" w:sz="0" w:space="0" w:color="auto"/>
        <w:right w:val="none" w:sz="0" w:space="0" w:color="auto"/>
      </w:divBdr>
    </w:div>
    <w:div w:id="2087914562">
      <w:bodyDiv w:val="1"/>
      <w:marLeft w:val="0"/>
      <w:marRight w:val="0"/>
      <w:marTop w:val="0"/>
      <w:marBottom w:val="0"/>
      <w:divBdr>
        <w:top w:val="none" w:sz="0" w:space="0" w:color="auto"/>
        <w:left w:val="none" w:sz="0" w:space="0" w:color="auto"/>
        <w:bottom w:val="none" w:sz="0" w:space="0" w:color="auto"/>
        <w:right w:val="none" w:sz="0" w:space="0" w:color="auto"/>
      </w:divBdr>
    </w:div>
    <w:div w:id="2099784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iles.consumerfinance.gov/f/documents/bcfp_statement-on-supervisory-practices_disaster-emergency.pdf" TargetMode="External"/><Relationship Id="rId3" Type="http://schemas.openxmlformats.org/officeDocument/2006/relationships/hyperlink" Target="https://www.federalreserveconsumerhelp.gov/" TargetMode="External"/><Relationship Id="rId7" Type="http://schemas.openxmlformats.org/officeDocument/2006/relationships/hyperlink" Target="https://files.consumerfinance.gov/f/documents/cfpb_mortserv_guide_v3.2.1.pdf" TargetMode="External"/><Relationship Id="rId2" Type="http://schemas.openxmlformats.org/officeDocument/2006/relationships/hyperlink" Target="https://www.consumerfinance.gov/coronavirus/" TargetMode="External"/><Relationship Id="rId1" Type="http://schemas.openxmlformats.org/officeDocument/2006/relationships/hyperlink" Target="https://www.consumerfinance.gov/about-us/blog/guide-coronavirus-mortgage-relief-options/" TargetMode="External"/><Relationship Id="rId6" Type="http://schemas.openxmlformats.org/officeDocument/2006/relationships/hyperlink" Target="https://occ.gov/topics/supervision-and-examination/bank-operations/covid-19-information/convid-19-info-index.html" TargetMode="External"/><Relationship Id="rId5" Type="http://schemas.openxmlformats.org/officeDocument/2006/relationships/hyperlink" Target="https://www.ncua.gov/coronavirus" TargetMode="External"/><Relationship Id="rId4" Type="http://schemas.openxmlformats.org/officeDocument/2006/relationships/hyperlink" Target="https://www.fdic.gov/coronavirus/index.html" TargetMode="External"/></Relationships>
</file>

<file path=word/theme/theme1.xml><?xml version="1.0" encoding="utf-8"?>
<a:theme xmlns:a="http://schemas.openxmlformats.org/drawingml/2006/main" name="CFPB_2014">
  <a:themeElements>
    <a:clrScheme name="bcfp color theme - test">
      <a:dk1>
        <a:srgbClr val="101820"/>
      </a:dk1>
      <a:lt1>
        <a:srgbClr val="FFFFFF"/>
      </a:lt1>
      <a:dk2>
        <a:srgbClr val="20AA3F"/>
      </a:dk2>
      <a:lt2>
        <a:srgbClr val="ADDC91"/>
      </a:lt2>
      <a:accent1>
        <a:srgbClr val="E2EFD8"/>
      </a:accent1>
      <a:accent2>
        <a:srgbClr val="5A5D61"/>
      </a:accent2>
      <a:accent3>
        <a:srgbClr val="E7E7E9"/>
      </a:accent3>
      <a:accent4>
        <a:srgbClr val="244B86"/>
      </a:accent4>
      <a:accent5>
        <a:srgbClr val="0072CE"/>
      </a:accent5>
      <a:accent6>
        <a:srgbClr val="247675"/>
      </a:accent6>
      <a:hlink>
        <a:srgbClr val="0071CE"/>
      </a:hlink>
      <a:folHlink>
        <a:srgbClr val="24767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A77B04D7F8B44956AD586C4D74D6D" ma:contentTypeVersion="13" ma:contentTypeDescription="Create a new document." ma:contentTypeScope="" ma:versionID="093b488fa55084e5b0b68e1a4ca8e7ab">
  <xsd:schema xmlns:xsd="http://www.w3.org/2001/XMLSchema" xmlns:xs="http://www.w3.org/2001/XMLSchema" xmlns:p="http://schemas.microsoft.com/office/2006/metadata/properties" xmlns:ns3="5e235464-3eab-4882-a6fa-f70788ea5378" xmlns:ns4="e80f9f4d-562c-40f5-9ba3-7e77dd844002" targetNamespace="http://schemas.microsoft.com/office/2006/metadata/properties" ma:root="true" ma:fieldsID="09683081177877c6ba8829116d417d41" ns3:_="" ns4:_="">
    <xsd:import namespace="5e235464-3eab-4882-a6fa-f70788ea5378"/>
    <xsd:import namespace="e80f9f4d-562c-40f5-9ba3-7e77dd844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35464-3eab-4882-a6fa-f70788ea5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f9f4d-562c-40f5-9ba3-7e77dd8440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R_x0020_Status xmlns="d9334664-760a-456b-8223-07a93e9475b7">(0) Draft</FR_x0020_Status>
    <FR_x0020_Classification xmlns="d9334664-760a-456b-8223-07a93e9475b7">(4) Internal FR</FR_x0020_Classification>
    <_dlc_DocId xmlns="d9334664-760a-456b-8223-07a93e9475b7">VYKJ72UMJWK7-171148437-253</_dlc_DocId>
    <_dlc_DocIdUrl xmlns="d9334664-760a-456b-8223-07a93e9475b7">
      <Url>https://team.frb.gov/div/cca/sections/SPO/_layouts/15/DocIdRedir.aspx?ID=VYKJ72UMJWK7-171148437-253</Url>
      <Description>VYKJ72UMJWK7-171148437-253</Description>
    </_dlc_DocIdUrl>
    <SharedWithUsers xmlns="d9334664-760a-456b-8223-07a93e9475b7">
      <UserInfo>
        <DisplayName>Carol Evans</DisplayName>
        <AccountId>687</AccountId>
        <AccountType/>
      </UserInfo>
      <UserInfo>
        <DisplayName>Amy Henderson</DisplayName>
        <AccountId>68</AccountId>
        <AccountType/>
      </UserInfo>
      <UserInfo>
        <DisplayName>Mandie Aubrey</DisplayName>
        <AccountId>72</AccountId>
        <AccountType/>
      </UserInfo>
      <UserInfo>
        <DisplayName>Nikita Pastor</DisplayName>
        <AccountId>742</AccountId>
        <AccountType/>
      </UserInfo>
      <UserInfo>
        <DisplayName>Lorna Neill</DisplayName>
        <AccountId>648</AccountId>
        <AccountType/>
      </UserInfo>
      <UserInfo>
        <DisplayName>Dana Miller</DisplayName>
        <AccountId>958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C2B1-40B2-4909-8F0E-3D8D992A3727}">
  <ds:schemaRefs>
    <ds:schemaRef ds:uri="http://schemas.microsoft.com/sharepoint/v3/contenttype/forms"/>
  </ds:schemaRefs>
</ds:datastoreItem>
</file>

<file path=customXml/itemProps2.xml><?xml version="1.0" encoding="utf-8"?>
<ds:datastoreItem xmlns:ds="http://schemas.openxmlformats.org/officeDocument/2006/customXml" ds:itemID="{22E94DA7-180A-4191-BFB5-BD2ED060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35464-3eab-4882-a6fa-f70788ea5378"/>
    <ds:schemaRef ds:uri="e80f9f4d-562c-40f5-9ba3-7e77dd844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CA19A-BE36-45D3-BAD8-40ADFF6C572D}">
  <ds:schemaRefs>
    <ds:schemaRef ds:uri="http://schemas.microsoft.com/sharepoint/events"/>
  </ds:schemaRefs>
</ds:datastoreItem>
</file>

<file path=customXml/itemProps4.xml><?xml version="1.0" encoding="utf-8"?>
<ds:datastoreItem xmlns:ds="http://schemas.openxmlformats.org/officeDocument/2006/customXml" ds:itemID="{0094E478-9F3F-4B0B-8543-3030762E1CAA}">
  <ds:schemaRefs>
    <ds:schemaRef ds:uri="http://schemas.microsoft.com/office/2006/metadata/properties"/>
    <ds:schemaRef ds:uri="http://schemas.microsoft.com/office/infopath/2007/PartnerControls"/>
    <ds:schemaRef ds:uri="d9334664-760a-456b-8223-07a93e9475b7"/>
  </ds:schemaRefs>
</ds:datastoreItem>
</file>

<file path=customXml/itemProps5.xml><?xml version="1.0" encoding="utf-8"?>
<ds:datastoreItem xmlns:ds="http://schemas.openxmlformats.org/officeDocument/2006/customXml" ds:itemID="{F4B67908-760F-4715-921D-24087F1E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12393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Fitzgerald</dc:creator>
  <cp:keywords/>
  <cp:lastModifiedBy>James Kurtzke</cp:lastModifiedBy>
  <cp:revision>2</cp:revision>
  <cp:lastPrinted>2019-10-24T17:19:00Z</cp:lastPrinted>
  <dcterms:created xsi:type="dcterms:W3CDTF">2020-04-03T21:36:00Z</dcterms:created>
  <dcterms:modified xsi:type="dcterms:W3CDTF">2020-04-03T21:36:00Z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0x010100C9D668CA1676AC499F70B4361C2D8A17</vt:lpwstr>
  </property>
  <property fmtid="{D5CDD505-2E9C-101B-9397-08002B2CF9AE}" pid="3" name="TitusGUID">
    <vt:lpwstr>a4007cb9-21ec-4a8f-96ba-7978c58097bf</vt:lpwstr>
  </property>
  <property fmtid="{D5CDD505-2E9C-101B-9397-08002B2CF9AE}" pid="4" name="_dlc_DocIdItemGuid">
    <vt:lpwstr>3dbb3a74-94a0-4ecb-b407-c7ad46c82046</vt:lpwstr>
  </property>
</Properties>
</file>