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9F50B" w14:textId="77777777" w:rsidR="004E310D" w:rsidRPr="00630A4A" w:rsidRDefault="00511671" w:rsidP="00962689">
      <w:pPr>
        <w:pStyle w:val="Title"/>
        <w:spacing w:after="240"/>
        <w:rPr>
          <w:sz w:val="72"/>
          <w:szCs w:val="200"/>
        </w:rPr>
      </w:pPr>
      <w:r w:rsidRPr="00630A4A">
        <w:rPr>
          <w:sz w:val="72"/>
          <w:szCs w:val="200"/>
        </w:rPr>
        <w:t>A</w:t>
      </w:r>
      <w:r w:rsidR="00B12D2F" w:rsidRPr="00630A4A">
        <w:rPr>
          <w:sz w:val="72"/>
          <w:szCs w:val="200"/>
        </w:rPr>
        <w:t>rtificial Intelligence</w:t>
      </w:r>
      <w:r w:rsidRPr="00630A4A">
        <w:rPr>
          <w:sz w:val="72"/>
          <w:szCs w:val="200"/>
        </w:rPr>
        <w:t xml:space="preserve"> Supervisory Framework</w:t>
      </w:r>
      <w:r w:rsidR="00FF62E7" w:rsidRPr="00630A4A">
        <w:rPr>
          <w:sz w:val="72"/>
          <w:szCs w:val="200"/>
        </w:rPr>
        <w:t xml:space="preserve"> </w:t>
      </w:r>
    </w:p>
    <w:p w14:paraId="1AC85408" w14:textId="47C78371" w:rsidR="0050046C" w:rsidRPr="0050046C" w:rsidRDefault="00F836B6" w:rsidP="0050046C">
      <w:pPr>
        <w:pStyle w:val="Title"/>
        <w:spacing w:after="240"/>
        <w:rPr>
          <w:sz w:val="72"/>
          <w:szCs w:val="200"/>
        </w:rPr>
      </w:pPr>
      <w:r w:rsidRPr="00630A4A">
        <w:rPr>
          <w:sz w:val="72"/>
          <w:szCs w:val="200"/>
        </w:rPr>
        <w:t>Examiner Work Program</w:t>
      </w:r>
    </w:p>
    <w:p w14:paraId="17CF112C" w14:textId="0B65D48A" w:rsidR="004332ED" w:rsidRPr="00630A4A" w:rsidRDefault="00135D3D" w:rsidP="00FA6716">
      <w:pPr>
        <w:spacing w:after="120"/>
        <w:rPr>
          <w:rFonts w:asciiTheme="minorHAnsi" w:hAnsiTheme="minorHAnsi"/>
          <w:sz w:val="24"/>
          <w:szCs w:val="32"/>
        </w:rPr>
      </w:pPr>
      <w:r w:rsidRPr="00630A4A">
        <w:rPr>
          <w:rFonts w:asciiTheme="minorHAnsi" w:hAnsiTheme="minorHAnsi"/>
          <w:sz w:val="24"/>
          <w:szCs w:val="32"/>
        </w:rPr>
        <w:t xml:space="preserve">Version </w:t>
      </w:r>
      <w:r w:rsidR="00FF1D73">
        <w:rPr>
          <w:rFonts w:asciiTheme="minorHAnsi" w:hAnsiTheme="minorHAnsi"/>
          <w:sz w:val="24"/>
          <w:szCs w:val="32"/>
        </w:rPr>
        <w:t>1.0</w:t>
      </w:r>
    </w:p>
    <w:p w14:paraId="2928CCF1" w14:textId="1CD31C43" w:rsidR="00135D3D" w:rsidRPr="00630A4A" w:rsidRDefault="00071B6F" w:rsidP="00FA6716">
      <w:pPr>
        <w:spacing w:after="120"/>
        <w:rPr>
          <w:rFonts w:asciiTheme="minorHAnsi" w:hAnsiTheme="minorHAnsi"/>
          <w:sz w:val="24"/>
          <w:szCs w:val="32"/>
        </w:rPr>
      </w:pPr>
      <w:r>
        <w:rPr>
          <w:rFonts w:asciiTheme="minorHAnsi" w:hAnsiTheme="minorHAnsi"/>
          <w:sz w:val="24"/>
          <w:szCs w:val="32"/>
        </w:rPr>
        <w:t xml:space="preserve">Approval Date: </w:t>
      </w:r>
      <w:r w:rsidR="00FF1D73">
        <w:rPr>
          <w:rFonts w:asciiTheme="minorHAnsi" w:hAnsiTheme="minorHAnsi"/>
          <w:sz w:val="24"/>
          <w:szCs w:val="32"/>
        </w:rPr>
        <w:t>August</w:t>
      </w:r>
      <w:r w:rsidR="00FF1D73" w:rsidRPr="00630A4A">
        <w:rPr>
          <w:rFonts w:asciiTheme="minorHAnsi" w:hAnsiTheme="minorHAnsi"/>
          <w:sz w:val="24"/>
          <w:szCs w:val="32"/>
        </w:rPr>
        <w:t xml:space="preserve"> </w:t>
      </w:r>
      <w:r>
        <w:rPr>
          <w:rFonts w:asciiTheme="minorHAnsi" w:hAnsiTheme="minorHAnsi"/>
          <w:sz w:val="24"/>
          <w:szCs w:val="32"/>
        </w:rPr>
        <w:t xml:space="preserve">13, </w:t>
      </w:r>
      <w:r w:rsidR="00496E2F" w:rsidRPr="00630A4A">
        <w:rPr>
          <w:rFonts w:asciiTheme="minorHAnsi" w:hAnsiTheme="minorHAnsi"/>
          <w:sz w:val="24"/>
          <w:szCs w:val="32"/>
        </w:rPr>
        <w:t>2026</w:t>
      </w:r>
    </w:p>
    <w:p w14:paraId="400986DE" w14:textId="77777777" w:rsidR="00352084" w:rsidRPr="0063718C" w:rsidRDefault="00352084" w:rsidP="002A6A8D"/>
    <w:p w14:paraId="6E879375" w14:textId="77777777" w:rsidR="00EB7BC6" w:rsidRPr="0063718C" w:rsidRDefault="00EB7BC6" w:rsidP="00EB7BC6">
      <w:pPr>
        <w:pStyle w:val="Heading2"/>
        <w:rPr>
          <w:color w:val="auto"/>
        </w:rPr>
      </w:pPr>
      <w:r w:rsidRPr="0063718C">
        <w:rPr>
          <w:color w:val="auto"/>
        </w:rPr>
        <w:t>About This Guide</w:t>
      </w:r>
    </w:p>
    <w:p w14:paraId="481B47E2" w14:textId="097E6EE2" w:rsidR="00851328" w:rsidRPr="00851328" w:rsidRDefault="00851328" w:rsidP="00851328">
      <w:pPr>
        <w:rPr>
          <w:rFonts w:asciiTheme="minorHAnsi" w:hAnsiTheme="minorHAnsi"/>
          <w:sz w:val="22"/>
          <w:szCs w:val="28"/>
        </w:rPr>
      </w:pPr>
      <w:r w:rsidRPr="00851328">
        <w:rPr>
          <w:rFonts w:asciiTheme="minorHAnsi" w:hAnsiTheme="minorHAnsi"/>
          <w:sz w:val="22"/>
          <w:szCs w:val="28"/>
        </w:rPr>
        <w:t xml:space="preserve">This </w:t>
      </w:r>
      <w:r w:rsidR="001D7347">
        <w:rPr>
          <w:rFonts w:asciiTheme="minorHAnsi" w:hAnsiTheme="minorHAnsi"/>
          <w:sz w:val="22"/>
          <w:szCs w:val="28"/>
        </w:rPr>
        <w:t>Examiner Work Program</w:t>
      </w:r>
      <w:r w:rsidRPr="00851328">
        <w:rPr>
          <w:rFonts w:asciiTheme="minorHAnsi" w:hAnsiTheme="minorHAnsi"/>
          <w:sz w:val="22"/>
          <w:szCs w:val="28"/>
        </w:rPr>
        <w:t xml:space="preserve"> supports </w:t>
      </w:r>
      <w:r w:rsidR="00784555">
        <w:rPr>
          <w:rFonts w:asciiTheme="minorHAnsi" w:hAnsiTheme="minorHAnsi"/>
          <w:sz w:val="22"/>
          <w:szCs w:val="28"/>
        </w:rPr>
        <w:t xml:space="preserve">the </w:t>
      </w:r>
      <w:r w:rsidRPr="00851328">
        <w:rPr>
          <w:rFonts w:asciiTheme="minorHAnsi" w:hAnsiTheme="minorHAnsi"/>
          <w:sz w:val="22"/>
          <w:szCs w:val="28"/>
        </w:rPr>
        <w:t xml:space="preserve">use of the </w:t>
      </w:r>
      <w:r w:rsidR="001D7347">
        <w:rPr>
          <w:rFonts w:asciiTheme="minorHAnsi" w:hAnsiTheme="minorHAnsi"/>
          <w:sz w:val="22"/>
          <w:szCs w:val="28"/>
        </w:rPr>
        <w:t>Core Examiner Guide</w:t>
      </w:r>
      <w:r w:rsidRPr="00851328">
        <w:rPr>
          <w:rFonts w:asciiTheme="minorHAnsi" w:hAnsiTheme="minorHAnsi"/>
          <w:sz w:val="22"/>
          <w:szCs w:val="28"/>
        </w:rPr>
        <w:t xml:space="preserve"> by providing source-based context, examiner focus points, and space for examiner notes for each scoping question and procedure.</w:t>
      </w:r>
    </w:p>
    <w:p w14:paraId="59A18842" w14:textId="4FBBE446" w:rsidR="00851328" w:rsidRPr="00851328" w:rsidRDefault="00851328" w:rsidP="00851328">
      <w:pPr>
        <w:rPr>
          <w:rFonts w:asciiTheme="minorHAnsi" w:hAnsiTheme="minorHAnsi"/>
          <w:sz w:val="22"/>
          <w:szCs w:val="28"/>
        </w:rPr>
      </w:pPr>
      <w:r w:rsidRPr="00851328">
        <w:rPr>
          <w:rFonts w:asciiTheme="minorHAnsi" w:hAnsiTheme="minorHAnsi"/>
          <w:sz w:val="22"/>
          <w:szCs w:val="28"/>
        </w:rPr>
        <w:t>It does not replace examiner judgment, existing supervisory resources, or applicable examination procedures.</w:t>
      </w:r>
      <w:r w:rsidR="00B94A34">
        <w:rPr>
          <w:rFonts w:asciiTheme="minorHAnsi" w:hAnsiTheme="minorHAnsi"/>
          <w:sz w:val="22"/>
          <w:szCs w:val="28"/>
        </w:rPr>
        <w:t xml:space="preserve"> </w:t>
      </w:r>
      <w:r w:rsidR="00B94A34" w:rsidRPr="00B94A34">
        <w:rPr>
          <w:rFonts w:asciiTheme="minorHAnsi" w:hAnsiTheme="minorHAnsi"/>
          <w:sz w:val="22"/>
          <w:szCs w:val="28"/>
        </w:rPr>
        <w:t>The depth of review may vary based on the institution’s AI use, risk profile, size, complexity, and supervisory context.</w:t>
      </w:r>
    </w:p>
    <w:p w14:paraId="416ABE42" w14:textId="5C42B2BA" w:rsidR="00EB7BC6" w:rsidRPr="00EB7BC6" w:rsidRDefault="00EB7BC6" w:rsidP="00EB7BC6">
      <w:pPr>
        <w:rPr>
          <w:rFonts w:asciiTheme="minorHAnsi" w:hAnsiTheme="minorHAnsi"/>
          <w:sz w:val="22"/>
          <w:szCs w:val="28"/>
        </w:rPr>
      </w:pPr>
      <w:r w:rsidRPr="00EB7BC6">
        <w:rPr>
          <w:rFonts w:asciiTheme="minorHAnsi" w:hAnsiTheme="minorHAnsi"/>
          <w:sz w:val="22"/>
          <w:szCs w:val="28"/>
        </w:rPr>
        <w:t xml:space="preserve">This </w:t>
      </w:r>
      <w:r w:rsidR="000F507F">
        <w:rPr>
          <w:rFonts w:asciiTheme="minorHAnsi" w:hAnsiTheme="minorHAnsi"/>
          <w:sz w:val="22"/>
          <w:szCs w:val="28"/>
        </w:rPr>
        <w:t>work program</w:t>
      </w:r>
      <w:r w:rsidRPr="00EB7BC6">
        <w:rPr>
          <w:rFonts w:asciiTheme="minorHAnsi" w:hAnsiTheme="minorHAnsi"/>
          <w:sz w:val="22"/>
          <w:szCs w:val="28"/>
        </w:rPr>
        <w:t xml:space="preserve"> covers Initial Scoping, Governance and Oversight, AI Inventory and Use Cases, and Generative AI and Emerging Use.</w:t>
      </w:r>
    </w:p>
    <w:p w14:paraId="509257A8" w14:textId="77777777" w:rsidR="0017738C" w:rsidRPr="0063718C" w:rsidRDefault="0017738C" w:rsidP="002A6A8D"/>
    <w:sdt>
      <w:sdtPr>
        <w:rPr>
          <w:rFonts w:ascii="Arial" w:eastAsiaTheme="minorEastAsia" w:hAnsi="Arial" w:cstheme="minorBidi"/>
          <w:color w:val="auto"/>
          <w:sz w:val="18"/>
          <w:szCs w:val="22"/>
        </w:rPr>
        <w:id w:val="14048362"/>
        <w:docPartObj>
          <w:docPartGallery w:val="Table of Contents"/>
          <w:docPartUnique/>
        </w:docPartObj>
      </w:sdtPr>
      <w:sdtEndPr>
        <w:rPr>
          <w:b/>
          <w:bCs/>
          <w:noProof/>
        </w:rPr>
      </w:sdtEndPr>
      <w:sdtContent>
        <w:p w14:paraId="49008FC3" w14:textId="77777777" w:rsidR="0017738C" w:rsidRPr="0063718C" w:rsidRDefault="0017738C" w:rsidP="0017738C">
          <w:pPr>
            <w:pStyle w:val="TOCHeading"/>
            <w:rPr>
              <w:color w:val="auto"/>
            </w:rPr>
          </w:pPr>
          <w:r w:rsidRPr="0063718C">
            <w:rPr>
              <w:color w:val="auto"/>
            </w:rPr>
            <w:t>Contents</w:t>
          </w:r>
        </w:p>
        <w:p w14:paraId="7D782253" w14:textId="313BC3CD" w:rsidR="00A86A70" w:rsidRPr="00A86A70" w:rsidRDefault="0017738C">
          <w:pPr>
            <w:pStyle w:val="TOC1"/>
            <w:tabs>
              <w:tab w:val="right" w:leader="dot" w:pos="14390"/>
            </w:tabs>
            <w:rPr>
              <w:rFonts w:asciiTheme="minorHAnsi" w:hAnsiTheme="minorHAnsi"/>
              <w:noProof/>
              <w:kern w:val="2"/>
              <w:sz w:val="32"/>
              <w:szCs w:val="32"/>
              <w14:ligatures w14:val="standardContextual"/>
            </w:rPr>
          </w:pPr>
          <w:r w:rsidRPr="008D4F09">
            <w:rPr>
              <w:rFonts w:asciiTheme="minorHAnsi" w:hAnsiTheme="minorHAnsi"/>
              <w:sz w:val="22"/>
            </w:rPr>
            <w:fldChar w:fldCharType="begin"/>
          </w:r>
          <w:r w:rsidRPr="008D4F09">
            <w:rPr>
              <w:rFonts w:asciiTheme="minorHAnsi" w:hAnsiTheme="minorHAnsi"/>
              <w:sz w:val="22"/>
            </w:rPr>
            <w:instrText xml:space="preserve"> TOC \o "1-1" \h \z \u </w:instrText>
          </w:r>
          <w:r w:rsidRPr="008D4F09">
            <w:rPr>
              <w:rFonts w:asciiTheme="minorHAnsi" w:hAnsiTheme="minorHAnsi"/>
              <w:sz w:val="22"/>
            </w:rPr>
            <w:fldChar w:fldCharType="separate"/>
          </w:r>
          <w:hyperlink w:anchor="_Toc236402357" w:history="1">
            <w:r w:rsidR="00A86A70" w:rsidRPr="00A86A70">
              <w:rPr>
                <w:rStyle w:val="Hyperlink"/>
                <w:rFonts w:asciiTheme="minorHAnsi" w:hAnsiTheme="minorHAnsi"/>
                <w:noProof/>
                <w:sz w:val="22"/>
                <w:szCs w:val="28"/>
              </w:rPr>
              <w:t>Initial Scoping</w:t>
            </w:r>
            <w:r w:rsidR="00A86A70" w:rsidRPr="00A86A70">
              <w:rPr>
                <w:rFonts w:asciiTheme="minorHAnsi" w:hAnsiTheme="minorHAnsi"/>
                <w:noProof/>
                <w:webHidden/>
                <w:sz w:val="22"/>
                <w:szCs w:val="28"/>
              </w:rPr>
              <w:tab/>
            </w:r>
            <w:r w:rsidR="00A86A70" w:rsidRPr="00A86A70">
              <w:rPr>
                <w:rFonts w:asciiTheme="minorHAnsi" w:hAnsiTheme="minorHAnsi"/>
                <w:noProof/>
                <w:webHidden/>
                <w:sz w:val="22"/>
                <w:szCs w:val="28"/>
              </w:rPr>
              <w:fldChar w:fldCharType="begin"/>
            </w:r>
            <w:r w:rsidR="00A86A70" w:rsidRPr="00A86A70">
              <w:rPr>
                <w:rFonts w:asciiTheme="minorHAnsi" w:hAnsiTheme="minorHAnsi"/>
                <w:noProof/>
                <w:webHidden/>
                <w:sz w:val="22"/>
                <w:szCs w:val="28"/>
              </w:rPr>
              <w:instrText xml:space="preserve"> PAGEREF _Toc236402357 \h </w:instrText>
            </w:r>
            <w:r w:rsidR="00A86A70" w:rsidRPr="00A86A70">
              <w:rPr>
                <w:rFonts w:asciiTheme="minorHAnsi" w:hAnsiTheme="minorHAnsi"/>
                <w:noProof/>
                <w:webHidden/>
                <w:sz w:val="22"/>
                <w:szCs w:val="28"/>
              </w:rPr>
            </w:r>
            <w:r w:rsidR="00A86A70" w:rsidRPr="00A86A70">
              <w:rPr>
                <w:rFonts w:asciiTheme="minorHAnsi" w:hAnsiTheme="minorHAnsi"/>
                <w:noProof/>
                <w:webHidden/>
                <w:sz w:val="22"/>
                <w:szCs w:val="28"/>
              </w:rPr>
              <w:fldChar w:fldCharType="separate"/>
            </w:r>
            <w:r w:rsidR="00A86A70" w:rsidRPr="00A86A70">
              <w:rPr>
                <w:rFonts w:asciiTheme="minorHAnsi" w:hAnsiTheme="minorHAnsi"/>
                <w:noProof/>
                <w:webHidden/>
                <w:sz w:val="22"/>
                <w:szCs w:val="28"/>
              </w:rPr>
              <w:t>2</w:t>
            </w:r>
            <w:r w:rsidR="00A86A70" w:rsidRPr="00A86A70">
              <w:rPr>
                <w:rFonts w:asciiTheme="minorHAnsi" w:hAnsiTheme="minorHAnsi"/>
                <w:noProof/>
                <w:webHidden/>
                <w:sz w:val="22"/>
                <w:szCs w:val="28"/>
              </w:rPr>
              <w:fldChar w:fldCharType="end"/>
            </w:r>
          </w:hyperlink>
        </w:p>
        <w:p w14:paraId="04C9D3CD" w14:textId="3495FE15" w:rsidR="00A86A70" w:rsidRPr="00A86A70" w:rsidRDefault="00A86A70">
          <w:pPr>
            <w:pStyle w:val="TOC1"/>
            <w:tabs>
              <w:tab w:val="right" w:leader="dot" w:pos="14390"/>
            </w:tabs>
            <w:rPr>
              <w:rFonts w:asciiTheme="minorHAnsi" w:hAnsiTheme="minorHAnsi"/>
              <w:noProof/>
              <w:kern w:val="2"/>
              <w:sz w:val="32"/>
              <w:szCs w:val="32"/>
              <w14:ligatures w14:val="standardContextual"/>
            </w:rPr>
          </w:pPr>
          <w:hyperlink w:anchor="_Toc236402358" w:history="1">
            <w:r w:rsidRPr="00A86A70">
              <w:rPr>
                <w:rStyle w:val="Hyperlink"/>
                <w:rFonts w:asciiTheme="minorHAnsi" w:hAnsiTheme="minorHAnsi"/>
                <w:noProof/>
                <w:sz w:val="22"/>
                <w:szCs w:val="28"/>
              </w:rPr>
              <w:t>Governance and Oversight</w:t>
            </w:r>
            <w:r w:rsidRPr="00A86A70">
              <w:rPr>
                <w:rFonts w:asciiTheme="minorHAnsi" w:hAnsiTheme="minorHAnsi"/>
                <w:noProof/>
                <w:webHidden/>
                <w:sz w:val="22"/>
                <w:szCs w:val="28"/>
              </w:rPr>
              <w:tab/>
            </w:r>
            <w:r w:rsidRPr="00A86A70">
              <w:rPr>
                <w:rFonts w:asciiTheme="minorHAnsi" w:hAnsiTheme="minorHAnsi"/>
                <w:noProof/>
                <w:webHidden/>
                <w:sz w:val="22"/>
                <w:szCs w:val="28"/>
              </w:rPr>
              <w:fldChar w:fldCharType="begin"/>
            </w:r>
            <w:r w:rsidRPr="00A86A70">
              <w:rPr>
                <w:rFonts w:asciiTheme="minorHAnsi" w:hAnsiTheme="minorHAnsi"/>
                <w:noProof/>
                <w:webHidden/>
                <w:sz w:val="22"/>
                <w:szCs w:val="28"/>
              </w:rPr>
              <w:instrText xml:space="preserve"> PAGEREF _Toc236402358 \h </w:instrText>
            </w:r>
            <w:r w:rsidRPr="00A86A70">
              <w:rPr>
                <w:rFonts w:asciiTheme="minorHAnsi" w:hAnsiTheme="minorHAnsi"/>
                <w:noProof/>
                <w:webHidden/>
                <w:sz w:val="22"/>
                <w:szCs w:val="28"/>
              </w:rPr>
            </w:r>
            <w:r w:rsidRPr="00A86A70">
              <w:rPr>
                <w:rFonts w:asciiTheme="minorHAnsi" w:hAnsiTheme="minorHAnsi"/>
                <w:noProof/>
                <w:webHidden/>
                <w:sz w:val="22"/>
                <w:szCs w:val="28"/>
              </w:rPr>
              <w:fldChar w:fldCharType="separate"/>
            </w:r>
            <w:r w:rsidRPr="00A86A70">
              <w:rPr>
                <w:rFonts w:asciiTheme="minorHAnsi" w:hAnsiTheme="minorHAnsi"/>
                <w:noProof/>
                <w:webHidden/>
                <w:sz w:val="22"/>
                <w:szCs w:val="28"/>
              </w:rPr>
              <w:t>9</w:t>
            </w:r>
            <w:r w:rsidRPr="00A86A70">
              <w:rPr>
                <w:rFonts w:asciiTheme="minorHAnsi" w:hAnsiTheme="minorHAnsi"/>
                <w:noProof/>
                <w:webHidden/>
                <w:sz w:val="22"/>
                <w:szCs w:val="28"/>
              </w:rPr>
              <w:fldChar w:fldCharType="end"/>
            </w:r>
          </w:hyperlink>
        </w:p>
        <w:p w14:paraId="4DCF0683" w14:textId="55ABB9F1" w:rsidR="00A86A70" w:rsidRPr="00A86A70" w:rsidRDefault="00A86A70">
          <w:pPr>
            <w:pStyle w:val="TOC1"/>
            <w:tabs>
              <w:tab w:val="right" w:leader="dot" w:pos="14390"/>
            </w:tabs>
            <w:rPr>
              <w:rFonts w:asciiTheme="minorHAnsi" w:hAnsiTheme="minorHAnsi"/>
              <w:noProof/>
              <w:kern w:val="2"/>
              <w:sz w:val="32"/>
              <w:szCs w:val="32"/>
              <w14:ligatures w14:val="standardContextual"/>
            </w:rPr>
          </w:pPr>
          <w:hyperlink w:anchor="_Toc236402359" w:history="1">
            <w:r w:rsidRPr="00A86A70">
              <w:rPr>
                <w:rStyle w:val="Hyperlink"/>
                <w:rFonts w:asciiTheme="minorHAnsi" w:hAnsiTheme="minorHAnsi"/>
                <w:noProof/>
                <w:sz w:val="22"/>
                <w:szCs w:val="28"/>
              </w:rPr>
              <w:t>AI Inventory and Use Cases</w:t>
            </w:r>
            <w:r w:rsidRPr="00A86A70">
              <w:rPr>
                <w:rFonts w:asciiTheme="minorHAnsi" w:hAnsiTheme="minorHAnsi"/>
                <w:noProof/>
                <w:webHidden/>
                <w:sz w:val="22"/>
                <w:szCs w:val="28"/>
              </w:rPr>
              <w:tab/>
            </w:r>
            <w:r w:rsidRPr="00A86A70">
              <w:rPr>
                <w:rFonts w:asciiTheme="minorHAnsi" w:hAnsiTheme="minorHAnsi"/>
                <w:noProof/>
                <w:webHidden/>
                <w:sz w:val="22"/>
                <w:szCs w:val="28"/>
              </w:rPr>
              <w:fldChar w:fldCharType="begin"/>
            </w:r>
            <w:r w:rsidRPr="00A86A70">
              <w:rPr>
                <w:rFonts w:asciiTheme="minorHAnsi" w:hAnsiTheme="minorHAnsi"/>
                <w:noProof/>
                <w:webHidden/>
                <w:sz w:val="22"/>
                <w:szCs w:val="28"/>
              </w:rPr>
              <w:instrText xml:space="preserve"> PAGEREF _Toc236402359 \h </w:instrText>
            </w:r>
            <w:r w:rsidRPr="00A86A70">
              <w:rPr>
                <w:rFonts w:asciiTheme="minorHAnsi" w:hAnsiTheme="minorHAnsi"/>
                <w:noProof/>
                <w:webHidden/>
                <w:sz w:val="22"/>
                <w:szCs w:val="28"/>
              </w:rPr>
            </w:r>
            <w:r w:rsidRPr="00A86A70">
              <w:rPr>
                <w:rFonts w:asciiTheme="minorHAnsi" w:hAnsiTheme="minorHAnsi"/>
                <w:noProof/>
                <w:webHidden/>
                <w:sz w:val="22"/>
                <w:szCs w:val="28"/>
              </w:rPr>
              <w:fldChar w:fldCharType="separate"/>
            </w:r>
            <w:r w:rsidRPr="00A86A70">
              <w:rPr>
                <w:rFonts w:asciiTheme="minorHAnsi" w:hAnsiTheme="minorHAnsi"/>
                <w:noProof/>
                <w:webHidden/>
                <w:sz w:val="22"/>
                <w:szCs w:val="28"/>
              </w:rPr>
              <w:t>15</w:t>
            </w:r>
            <w:r w:rsidRPr="00A86A70">
              <w:rPr>
                <w:rFonts w:asciiTheme="minorHAnsi" w:hAnsiTheme="minorHAnsi"/>
                <w:noProof/>
                <w:webHidden/>
                <w:sz w:val="22"/>
                <w:szCs w:val="28"/>
              </w:rPr>
              <w:fldChar w:fldCharType="end"/>
            </w:r>
          </w:hyperlink>
        </w:p>
        <w:p w14:paraId="1A399B6B" w14:textId="52D64B8D" w:rsidR="00A86A70" w:rsidRPr="00A86A70" w:rsidRDefault="00A86A70">
          <w:pPr>
            <w:pStyle w:val="TOC1"/>
            <w:tabs>
              <w:tab w:val="right" w:leader="dot" w:pos="14390"/>
            </w:tabs>
            <w:rPr>
              <w:rFonts w:asciiTheme="minorHAnsi" w:hAnsiTheme="minorHAnsi"/>
              <w:noProof/>
              <w:kern w:val="2"/>
              <w:sz w:val="32"/>
              <w:szCs w:val="32"/>
              <w14:ligatures w14:val="standardContextual"/>
            </w:rPr>
          </w:pPr>
          <w:hyperlink w:anchor="_Toc236402360" w:history="1">
            <w:r w:rsidRPr="00A86A70">
              <w:rPr>
                <w:rStyle w:val="Hyperlink"/>
                <w:rFonts w:asciiTheme="minorHAnsi" w:hAnsiTheme="minorHAnsi"/>
                <w:noProof/>
                <w:sz w:val="22"/>
                <w:szCs w:val="28"/>
              </w:rPr>
              <w:t>Generative AI and Emerging Use</w:t>
            </w:r>
            <w:r w:rsidRPr="00A86A70">
              <w:rPr>
                <w:rFonts w:asciiTheme="minorHAnsi" w:hAnsiTheme="minorHAnsi"/>
                <w:noProof/>
                <w:webHidden/>
                <w:sz w:val="22"/>
                <w:szCs w:val="28"/>
              </w:rPr>
              <w:tab/>
            </w:r>
            <w:r w:rsidRPr="00A86A70">
              <w:rPr>
                <w:rFonts w:asciiTheme="minorHAnsi" w:hAnsiTheme="minorHAnsi"/>
                <w:noProof/>
                <w:webHidden/>
                <w:sz w:val="22"/>
                <w:szCs w:val="28"/>
              </w:rPr>
              <w:fldChar w:fldCharType="begin"/>
            </w:r>
            <w:r w:rsidRPr="00A86A70">
              <w:rPr>
                <w:rFonts w:asciiTheme="minorHAnsi" w:hAnsiTheme="minorHAnsi"/>
                <w:noProof/>
                <w:webHidden/>
                <w:sz w:val="22"/>
                <w:szCs w:val="28"/>
              </w:rPr>
              <w:instrText xml:space="preserve"> PAGEREF _Toc236402360 \h </w:instrText>
            </w:r>
            <w:r w:rsidRPr="00A86A70">
              <w:rPr>
                <w:rFonts w:asciiTheme="minorHAnsi" w:hAnsiTheme="minorHAnsi"/>
                <w:noProof/>
                <w:webHidden/>
                <w:sz w:val="22"/>
                <w:szCs w:val="28"/>
              </w:rPr>
            </w:r>
            <w:r w:rsidRPr="00A86A70">
              <w:rPr>
                <w:rFonts w:asciiTheme="minorHAnsi" w:hAnsiTheme="minorHAnsi"/>
                <w:noProof/>
                <w:webHidden/>
                <w:sz w:val="22"/>
                <w:szCs w:val="28"/>
              </w:rPr>
              <w:fldChar w:fldCharType="separate"/>
            </w:r>
            <w:r w:rsidRPr="00A86A70">
              <w:rPr>
                <w:rFonts w:asciiTheme="minorHAnsi" w:hAnsiTheme="minorHAnsi"/>
                <w:noProof/>
                <w:webHidden/>
                <w:sz w:val="22"/>
                <w:szCs w:val="28"/>
              </w:rPr>
              <w:t>21</w:t>
            </w:r>
            <w:r w:rsidRPr="00A86A70">
              <w:rPr>
                <w:rFonts w:asciiTheme="minorHAnsi" w:hAnsiTheme="minorHAnsi"/>
                <w:noProof/>
                <w:webHidden/>
                <w:sz w:val="22"/>
                <w:szCs w:val="28"/>
              </w:rPr>
              <w:fldChar w:fldCharType="end"/>
            </w:r>
          </w:hyperlink>
        </w:p>
        <w:p w14:paraId="3932795E" w14:textId="2F0C2AD1" w:rsidR="0017738C" w:rsidRDefault="0017738C" w:rsidP="0017738C">
          <w:pPr>
            <w:rPr>
              <w:rFonts w:asciiTheme="minorHAnsi" w:hAnsiTheme="minorHAnsi"/>
              <w:sz w:val="22"/>
            </w:rPr>
          </w:pPr>
          <w:r w:rsidRPr="008D4F09">
            <w:rPr>
              <w:rFonts w:asciiTheme="minorHAnsi" w:hAnsiTheme="minorHAnsi"/>
              <w:sz w:val="22"/>
            </w:rPr>
            <w:fldChar w:fldCharType="end"/>
          </w:r>
        </w:p>
      </w:sdtContent>
    </w:sdt>
    <w:p w14:paraId="68F6755F" w14:textId="7A16DD5A" w:rsidR="00FF62E7" w:rsidRPr="00862FE6" w:rsidRDefault="00FF62E7" w:rsidP="002A6A8D">
      <w:pPr>
        <w:pStyle w:val="Heading1"/>
        <w:rPr>
          <w:sz w:val="22"/>
        </w:rPr>
      </w:pPr>
      <w:bookmarkStart w:id="0" w:name="_Toc236402357"/>
      <w:r w:rsidRPr="00862FE6">
        <w:lastRenderedPageBreak/>
        <w:t>Initial Scoping</w:t>
      </w:r>
      <w:bookmarkEnd w:id="0"/>
    </w:p>
    <w:p w14:paraId="5201B1F3" w14:textId="22629F5B" w:rsidR="00FF62E7" w:rsidRPr="00351F3B" w:rsidRDefault="006E54AD" w:rsidP="00FF62E7">
      <w:pPr>
        <w:rPr>
          <w:rFonts w:asciiTheme="minorHAnsi" w:hAnsiTheme="minorHAnsi"/>
          <w:sz w:val="22"/>
          <w:szCs w:val="28"/>
        </w:rPr>
      </w:pPr>
      <w:r w:rsidRPr="006E54AD">
        <w:rPr>
          <w:rFonts w:asciiTheme="minorHAnsi" w:hAnsiTheme="minorHAnsi"/>
          <w:bCs/>
          <w:sz w:val="22"/>
          <w:szCs w:val="28"/>
        </w:rPr>
        <w:t>Use this section at the outset of a supervisory event to determine whether the institution uses artificial intelligence, the nature of that use, and which sections of the framework are most relevant.</w:t>
      </w:r>
      <w:r w:rsidR="005529C0" w:rsidRPr="005529C0">
        <w:t xml:space="preserve"> </w:t>
      </w:r>
      <w:r w:rsidR="005529C0" w:rsidRPr="005529C0">
        <w:rPr>
          <w:rFonts w:asciiTheme="minorHAnsi" w:hAnsiTheme="minorHAnsi"/>
          <w:bCs/>
          <w:sz w:val="22"/>
          <w:szCs w:val="28"/>
        </w:rPr>
        <w:t>A negative or unclear response to IS-1 should not automatically end scoping if other information suggests possible AI use. Examiners may consider confirming the response against available information such as vendor inventories, software inventories, approved tools, employee-facing technology guidance, recent product or platform changes, or third-party services. This is intended to help distinguish between institutions that do not use AI and institutions where AI use has not been fully identified.</w:t>
      </w:r>
    </w:p>
    <w:p w14:paraId="52A7366B" w14:textId="49794D3A" w:rsidR="00853376" w:rsidRPr="00834BD5" w:rsidRDefault="00645A19" w:rsidP="00282519">
      <w:pPr>
        <w:rPr>
          <w:rFonts w:asciiTheme="minorHAnsi" w:hAnsiTheme="minorHAnsi"/>
          <w:b/>
          <w:bCs/>
          <w:sz w:val="22"/>
          <w:szCs w:val="28"/>
        </w:rPr>
      </w:pPr>
      <w:r w:rsidRPr="00834BD5">
        <w:rPr>
          <w:rFonts w:asciiTheme="minorHAnsi" w:hAnsiTheme="minorHAnsi"/>
          <w:b/>
          <w:bCs/>
          <w:sz w:val="22"/>
          <w:szCs w:val="28"/>
        </w:rPr>
        <w:t>IS</w:t>
      </w:r>
      <w:r w:rsidR="00440DAC" w:rsidRPr="00834BD5">
        <w:rPr>
          <w:rFonts w:asciiTheme="minorHAnsi" w:hAnsiTheme="minorHAnsi"/>
          <w:b/>
          <w:bCs/>
          <w:sz w:val="22"/>
          <w:szCs w:val="28"/>
        </w:rPr>
        <w:t>-</w:t>
      </w:r>
      <w:r w:rsidR="00FF62E7" w:rsidRPr="00834BD5">
        <w:rPr>
          <w:rFonts w:asciiTheme="minorHAnsi" w:hAnsiTheme="minorHAnsi"/>
          <w:b/>
          <w:bCs/>
          <w:sz w:val="22"/>
          <w:szCs w:val="28"/>
        </w:rPr>
        <w:t>1</w:t>
      </w:r>
      <w:r w:rsidRPr="00834BD5">
        <w:rPr>
          <w:rFonts w:asciiTheme="minorHAnsi" w:hAnsiTheme="minorHAnsi"/>
          <w:b/>
          <w:bCs/>
          <w:sz w:val="22"/>
          <w:szCs w:val="28"/>
        </w:rPr>
        <w:t xml:space="preserve">: </w:t>
      </w:r>
      <w:r w:rsidR="00265667" w:rsidRPr="00834BD5">
        <w:rPr>
          <w:rFonts w:asciiTheme="minorHAnsi" w:hAnsiTheme="minorHAnsi"/>
          <w:b/>
          <w:bCs/>
          <w:sz w:val="22"/>
          <w:szCs w:val="28"/>
        </w:rPr>
        <w:t>AI Use</w:t>
      </w:r>
    </w:p>
    <w:p w14:paraId="7F9CABB8" w14:textId="5E586099" w:rsidR="00FF62E7" w:rsidRPr="00351F3B" w:rsidRDefault="00236CF2" w:rsidP="00690E7A">
      <w:pPr>
        <w:rPr>
          <w:rFonts w:asciiTheme="minorHAnsi" w:hAnsiTheme="minorHAnsi"/>
          <w:b/>
          <w:bCs/>
          <w:sz w:val="22"/>
        </w:rPr>
      </w:pPr>
      <w:r>
        <w:rPr>
          <w:rFonts w:asciiTheme="minorHAnsi" w:hAnsiTheme="minorHAnsi"/>
          <w:b/>
          <w:bCs/>
          <w:sz w:val="22"/>
        </w:rPr>
        <w:t xml:space="preserve">Question: </w:t>
      </w:r>
      <w:r w:rsidR="00FF62E7" w:rsidRPr="00581CB8">
        <w:rPr>
          <w:rFonts w:asciiTheme="minorHAnsi" w:hAnsiTheme="minorHAnsi"/>
          <w:sz w:val="22"/>
        </w:rPr>
        <w:t>Does the institution use artificial intelligence in any products, services, operations, compliance activities, or internal support functions?</w:t>
      </w:r>
    </w:p>
    <w:tbl>
      <w:tblPr>
        <w:tblStyle w:val="TableGrid"/>
        <w:tblW w:w="14400" w:type="dxa"/>
        <w:jc w:val="center"/>
        <w:tblLayout w:type="fixed"/>
        <w:tblLook w:val="04A0" w:firstRow="1" w:lastRow="0" w:firstColumn="1" w:lastColumn="0" w:noHBand="0" w:noVBand="1"/>
      </w:tblPr>
      <w:tblGrid>
        <w:gridCol w:w="2160"/>
        <w:gridCol w:w="2880"/>
        <w:gridCol w:w="9360"/>
      </w:tblGrid>
      <w:tr w:rsidR="00FF62E7" w:rsidRPr="00351F3B" w14:paraId="6EC2D0E8" w14:textId="77777777" w:rsidTr="00B46D50">
        <w:trPr>
          <w:tblHeader/>
          <w:jc w:val="center"/>
        </w:trPr>
        <w:tc>
          <w:tcPr>
            <w:tcW w:w="2160" w:type="dxa"/>
            <w:shd w:val="clear" w:color="auto" w:fill="D9EAF7"/>
            <w:vAlign w:val="center"/>
          </w:tcPr>
          <w:p w14:paraId="3874B857"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Source document</w:t>
            </w:r>
          </w:p>
        </w:tc>
        <w:tc>
          <w:tcPr>
            <w:tcW w:w="2880" w:type="dxa"/>
            <w:shd w:val="clear" w:color="auto" w:fill="D9EAF7"/>
            <w:vAlign w:val="center"/>
          </w:tcPr>
          <w:p w14:paraId="70D0BD3D"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12F8D2FC"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Key source language</w:t>
            </w:r>
          </w:p>
        </w:tc>
      </w:tr>
      <w:tr w:rsidR="00FF62E7" w:rsidRPr="00351F3B" w14:paraId="767C7C9A" w14:textId="77777777" w:rsidTr="00B46D50">
        <w:trPr>
          <w:jc w:val="center"/>
        </w:trPr>
        <w:tc>
          <w:tcPr>
            <w:tcW w:w="2160" w:type="dxa"/>
          </w:tcPr>
          <w:p w14:paraId="42D5396F"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Treasury AI Lexicon</w:t>
            </w:r>
          </w:p>
        </w:tc>
        <w:tc>
          <w:tcPr>
            <w:tcW w:w="2880" w:type="dxa"/>
          </w:tcPr>
          <w:p w14:paraId="0909398F"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AI system; AI use case</w:t>
            </w:r>
          </w:p>
        </w:tc>
        <w:tc>
          <w:tcPr>
            <w:tcW w:w="9360" w:type="dxa"/>
          </w:tcPr>
          <w:p w14:paraId="41F1DB72"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An AI system includes any data system, software, application, tool, or utility that operates in whole or in part using machine learning algorithms or other forms of artificial intelligence. An AI use case is a specific scenario in which AI is designed, developed, procured, or used to achieve a particular objective, such as delivering a product or service, enhancing decision making, or providing a defined benefit.</w:t>
            </w:r>
          </w:p>
        </w:tc>
      </w:tr>
    </w:tbl>
    <w:p w14:paraId="20C51822" w14:textId="77777777" w:rsidR="00FF62E7" w:rsidRPr="00351F3B" w:rsidRDefault="00FF62E7" w:rsidP="00FF62E7">
      <w:pPr>
        <w:rPr>
          <w:rFonts w:asciiTheme="minorHAnsi" w:hAnsiTheme="minorHAnsi"/>
          <w:sz w:val="22"/>
          <w:szCs w:val="28"/>
        </w:rPr>
      </w:pPr>
      <w:r w:rsidRPr="00351F3B">
        <w:rPr>
          <w:rFonts w:asciiTheme="minorHAnsi" w:hAnsiTheme="minorHAnsi"/>
          <w:b/>
          <w:sz w:val="22"/>
          <w:szCs w:val="28"/>
        </w:rPr>
        <w:t xml:space="preserve">Examiner focus: </w:t>
      </w:r>
      <w:r w:rsidRPr="00351F3B">
        <w:rPr>
          <w:rFonts w:asciiTheme="minorHAnsi" w:hAnsiTheme="minorHAnsi"/>
          <w:sz w:val="22"/>
          <w:szCs w:val="28"/>
        </w:rPr>
        <w:t>Focus first on whether the institution uses AI at all, and do not limit the inquiry to formal models or externally visible applications. Look for AI use in products, services, operations, compliance, fraud, service channels, analytics, productivity tools, and internal support functions. AI use may be missed if it is embedded in software or treated as a feature rather than as a distinct system or use case.</w:t>
      </w:r>
    </w:p>
    <w:tbl>
      <w:tblPr>
        <w:tblStyle w:val="TableGrid"/>
        <w:tblW w:w="0" w:type="auto"/>
        <w:jc w:val="center"/>
        <w:tblLook w:val="04A0" w:firstRow="1" w:lastRow="0" w:firstColumn="1" w:lastColumn="0" w:noHBand="0" w:noVBand="1"/>
      </w:tblPr>
      <w:tblGrid>
        <w:gridCol w:w="14390"/>
      </w:tblGrid>
      <w:tr w:rsidR="00FF62E7" w:rsidRPr="00351F3B" w14:paraId="619106A5" w14:textId="77777777" w:rsidTr="00436B49">
        <w:trPr>
          <w:jc w:val="center"/>
        </w:trPr>
        <w:tc>
          <w:tcPr>
            <w:tcW w:w="14400" w:type="dxa"/>
          </w:tcPr>
          <w:p w14:paraId="3C429669" w14:textId="37FC084F" w:rsidR="003720DF"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4E2D7910" w14:textId="77777777" w:rsidR="005F04C0" w:rsidRDefault="005F04C0" w:rsidP="00834BD5">
      <w:pPr>
        <w:rPr>
          <w:rFonts w:asciiTheme="minorHAnsi" w:hAnsiTheme="minorHAnsi"/>
          <w:b/>
          <w:bCs/>
          <w:sz w:val="22"/>
          <w:szCs w:val="28"/>
        </w:rPr>
      </w:pPr>
    </w:p>
    <w:p w14:paraId="528868E9" w14:textId="45F11E8A" w:rsidR="00126951" w:rsidRPr="00834BD5" w:rsidRDefault="00BF6892" w:rsidP="00834BD5">
      <w:pPr>
        <w:rPr>
          <w:rFonts w:asciiTheme="minorHAnsi" w:hAnsiTheme="minorHAnsi"/>
          <w:b/>
          <w:bCs/>
          <w:sz w:val="22"/>
          <w:szCs w:val="28"/>
        </w:rPr>
      </w:pPr>
      <w:r w:rsidRPr="00834BD5">
        <w:rPr>
          <w:rFonts w:asciiTheme="minorHAnsi" w:hAnsiTheme="minorHAnsi"/>
          <w:b/>
          <w:bCs/>
          <w:sz w:val="22"/>
          <w:szCs w:val="28"/>
        </w:rPr>
        <w:t xml:space="preserve">IS-2: </w:t>
      </w:r>
      <w:r w:rsidR="00126951" w:rsidRPr="00834BD5">
        <w:rPr>
          <w:rFonts w:asciiTheme="minorHAnsi" w:hAnsiTheme="minorHAnsi"/>
          <w:b/>
          <w:bCs/>
          <w:sz w:val="22"/>
          <w:szCs w:val="28"/>
        </w:rPr>
        <w:t>AI Identification</w:t>
      </w:r>
    </w:p>
    <w:p w14:paraId="1A428A05" w14:textId="3C065743" w:rsidR="00236CF2" w:rsidRPr="00351F3B" w:rsidRDefault="00126951" w:rsidP="00C65095">
      <w:pPr>
        <w:rPr>
          <w:rFonts w:asciiTheme="minorHAnsi" w:hAnsiTheme="minorHAnsi"/>
          <w:b/>
          <w:bCs/>
          <w:sz w:val="22"/>
        </w:rPr>
      </w:pPr>
      <w:r>
        <w:rPr>
          <w:rFonts w:asciiTheme="minorHAnsi" w:hAnsiTheme="minorHAnsi"/>
          <w:b/>
          <w:bCs/>
          <w:sz w:val="22"/>
        </w:rPr>
        <w:t xml:space="preserve">Question: </w:t>
      </w:r>
      <w:r w:rsidR="00FF62E7" w:rsidRPr="00126951">
        <w:rPr>
          <w:rFonts w:asciiTheme="minorHAnsi" w:hAnsiTheme="minorHAnsi"/>
          <w:sz w:val="22"/>
        </w:rPr>
        <w:t>Has the institution identified the artificial intelligence systems, tools, models, or use cases it currently uses?</w:t>
      </w:r>
    </w:p>
    <w:tbl>
      <w:tblPr>
        <w:tblStyle w:val="TableGrid"/>
        <w:tblW w:w="0" w:type="auto"/>
        <w:jc w:val="center"/>
        <w:tblLayout w:type="fixed"/>
        <w:tblLook w:val="04A0" w:firstRow="1" w:lastRow="0" w:firstColumn="1" w:lastColumn="0" w:noHBand="0" w:noVBand="1"/>
      </w:tblPr>
      <w:tblGrid>
        <w:gridCol w:w="2160"/>
        <w:gridCol w:w="2880"/>
        <w:gridCol w:w="9360"/>
      </w:tblGrid>
      <w:tr w:rsidR="00FF62E7" w:rsidRPr="00351F3B" w14:paraId="491B58D7" w14:textId="77777777" w:rsidTr="00436B49">
        <w:trPr>
          <w:tblHeader/>
          <w:jc w:val="center"/>
        </w:trPr>
        <w:tc>
          <w:tcPr>
            <w:tcW w:w="2160" w:type="dxa"/>
            <w:shd w:val="clear" w:color="auto" w:fill="D9EAF7"/>
            <w:vAlign w:val="center"/>
          </w:tcPr>
          <w:p w14:paraId="287A43C1"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lastRenderedPageBreak/>
              <w:t>Source document</w:t>
            </w:r>
          </w:p>
        </w:tc>
        <w:tc>
          <w:tcPr>
            <w:tcW w:w="2880" w:type="dxa"/>
            <w:shd w:val="clear" w:color="auto" w:fill="D9EAF7"/>
            <w:vAlign w:val="center"/>
          </w:tcPr>
          <w:p w14:paraId="7585FFF4"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30B9205D"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Key source language</w:t>
            </w:r>
          </w:p>
        </w:tc>
      </w:tr>
      <w:tr w:rsidR="00FF62E7" w:rsidRPr="00351F3B" w14:paraId="0E7877AC" w14:textId="77777777" w:rsidTr="00436B49">
        <w:trPr>
          <w:jc w:val="center"/>
        </w:trPr>
        <w:tc>
          <w:tcPr>
            <w:tcW w:w="2160" w:type="dxa"/>
          </w:tcPr>
          <w:p w14:paraId="392C0DC4"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Treasury AI Lexicon</w:t>
            </w:r>
          </w:p>
        </w:tc>
        <w:tc>
          <w:tcPr>
            <w:tcW w:w="2880" w:type="dxa"/>
          </w:tcPr>
          <w:p w14:paraId="6A18F3FD"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 xml:space="preserve">AI </w:t>
            </w:r>
            <w:proofErr w:type="gramStart"/>
            <w:r w:rsidRPr="00351F3B">
              <w:rPr>
                <w:rFonts w:asciiTheme="minorHAnsi" w:hAnsiTheme="minorHAnsi"/>
                <w:sz w:val="22"/>
                <w:szCs w:val="28"/>
              </w:rPr>
              <w:t>use</w:t>
            </w:r>
            <w:proofErr w:type="gramEnd"/>
            <w:r w:rsidRPr="00351F3B">
              <w:rPr>
                <w:rFonts w:asciiTheme="minorHAnsi" w:hAnsiTheme="minorHAnsi"/>
                <w:sz w:val="22"/>
                <w:szCs w:val="28"/>
              </w:rPr>
              <w:t xml:space="preserve"> case inventory</w:t>
            </w:r>
          </w:p>
        </w:tc>
        <w:tc>
          <w:tcPr>
            <w:tcW w:w="9360" w:type="dxa"/>
          </w:tcPr>
          <w:p w14:paraId="5A551E4E"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An AI use case inventory is a maintained repository or listing of an organization’s AI use cases, intended to support governance, transparency, and risk management by documenting where and how AI is designed, developed, procured, or used, and the purpose and outputs associated with those uses.</w:t>
            </w:r>
          </w:p>
        </w:tc>
      </w:tr>
    </w:tbl>
    <w:p w14:paraId="3E93B316" w14:textId="34F15C90" w:rsidR="00FF62E7" w:rsidRPr="00351F3B" w:rsidRDefault="00FF62E7" w:rsidP="00FF62E7">
      <w:pPr>
        <w:rPr>
          <w:rFonts w:asciiTheme="minorHAnsi" w:hAnsiTheme="minorHAnsi"/>
          <w:sz w:val="22"/>
          <w:szCs w:val="28"/>
        </w:rPr>
      </w:pPr>
      <w:r w:rsidRPr="00351F3B">
        <w:rPr>
          <w:rFonts w:asciiTheme="minorHAnsi" w:hAnsiTheme="minorHAnsi"/>
          <w:b/>
          <w:sz w:val="22"/>
          <w:szCs w:val="28"/>
        </w:rPr>
        <w:t xml:space="preserve">Examiner focus: </w:t>
      </w:r>
      <w:r w:rsidRPr="00351F3B">
        <w:rPr>
          <w:rFonts w:asciiTheme="minorHAnsi" w:hAnsiTheme="minorHAnsi"/>
          <w:sz w:val="22"/>
          <w:szCs w:val="28"/>
        </w:rPr>
        <w:t xml:space="preserve">Focus on whether the institution has a current and usable understanding of its AI footprint, not just general awareness that AI exists somewhere in the organization. Look for an inventory, register, list, or other maintained record showing where AI is used, for what purpose, and with what outputs. </w:t>
      </w:r>
      <w:r w:rsidR="00F63DF4" w:rsidRPr="00F63DF4">
        <w:t xml:space="preserve"> </w:t>
      </w:r>
      <w:r w:rsidR="00F63DF4" w:rsidRPr="00F63DF4">
        <w:rPr>
          <w:rFonts w:asciiTheme="minorHAnsi" w:hAnsiTheme="minorHAnsi"/>
          <w:sz w:val="22"/>
          <w:szCs w:val="28"/>
        </w:rPr>
        <w:t>If the institution cannot identify its current AI use, examiners may need additional follow-up to understand whether governance and risk management processes are supported by a reliable understanding of the institution’s AI footprint.</w:t>
      </w:r>
    </w:p>
    <w:tbl>
      <w:tblPr>
        <w:tblStyle w:val="TableGrid"/>
        <w:tblW w:w="0" w:type="auto"/>
        <w:jc w:val="center"/>
        <w:tblLook w:val="04A0" w:firstRow="1" w:lastRow="0" w:firstColumn="1" w:lastColumn="0" w:noHBand="0" w:noVBand="1"/>
      </w:tblPr>
      <w:tblGrid>
        <w:gridCol w:w="14390"/>
      </w:tblGrid>
      <w:tr w:rsidR="00FF62E7" w:rsidRPr="00351F3B" w14:paraId="50BE1F56" w14:textId="77777777" w:rsidTr="00436B49">
        <w:trPr>
          <w:jc w:val="center"/>
        </w:trPr>
        <w:tc>
          <w:tcPr>
            <w:tcW w:w="14400" w:type="dxa"/>
          </w:tcPr>
          <w:p w14:paraId="1110E8C2" w14:textId="3648FE9E" w:rsidR="00DE7686"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28C4FD50" w14:textId="77777777" w:rsidR="00FF62E7" w:rsidRPr="00351F3B" w:rsidRDefault="00FF62E7" w:rsidP="00FF62E7">
      <w:pPr>
        <w:rPr>
          <w:rFonts w:asciiTheme="minorHAnsi" w:hAnsiTheme="minorHAnsi"/>
          <w:sz w:val="22"/>
          <w:szCs w:val="28"/>
        </w:rPr>
      </w:pPr>
    </w:p>
    <w:p w14:paraId="694E2191" w14:textId="47110273" w:rsidR="00E602F3" w:rsidRDefault="000D3143" w:rsidP="000D3143">
      <w:pPr>
        <w:rPr>
          <w:rFonts w:asciiTheme="minorHAnsi" w:hAnsiTheme="minorHAnsi"/>
          <w:b/>
          <w:bCs/>
          <w:sz w:val="22"/>
        </w:rPr>
      </w:pPr>
      <w:r w:rsidRPr="00351F3B">
        <w:rPr>
          <w:rFonts w:asciiTheme="minorHAnsi" w:hAnsiTheme="minorHAnsi"/>
          <w:b/>
          <w:bCs/>
          <w:sz w:val="22"/>
        </w:rPr>
        <w:t>IS-</w:t>
      </w:r>
      <w:r w:rsidR="00FF62E7" w:rsidRPr="00351F3B">
        <w:rPr>
          <w:rFonts w:asciiTheme="minorHAnsi" w:hAnsiTheme="minorHAnsi"/>
          <w:b/>
          <w:bCs/>
          <w:sz w:val="22"/>
        </w:rPr>
        <w:t>3</w:t>
      </w:r>
      <w:r w:rsidRPr="00351F3B">
        <w:rPr>
          <w:rFonts w:asciiTheme="minorHAnsi" w:hAnsiTheme="minorHAnsi"/>
          <w:b/>
          <w:bCs/>
          <w:sz w:val="22"/>
        </w:rPr>
        <w:t xml:space="preserve">: </w:t>
      </w:r>
      <w:r w:rsidR="00DC11F3">
        <w:rPr>
          <w:rFonts w:asciiTheme="minorHAnsi" w:hAnsiTheme="minorHAnsi"/>
          <w:b/>
          <w:bCs/>
          <w:sz w:val="22"/>
        </w:rPr>
        <w:t>Consumer and Decision</w:t>
      </w:r>
      <w:r w:rsidR="00B41CD6">
        <w:rPr>
          <w:rFonts w:asciiTheme="minorHAnsi" w:hAnsiTheme="minorHAnsi"/>
          <w:b/>
          <w:bCs/>
          <w:sz w:val="22"/>
        </w:rPr>
        <w:t xml:space="preserve"> Use</w:t>
      </w:r>
    </w:p>
    <w:p w14:paraId="520ED068" w14:textId="125D2282" w:rsidR="00FF62E7" w:rsidRPr="00B41CD6" w:rsidRDefault="00B41CD6" w:rsidP="000D3143">
      <w:pPr>
        <w:rPr>
          <w:rFonts w:asciiTheme="minorHAnsi" w:hAnsiTheme="minorHAnsi"/>
          <w:sz w:val="22"/>
        </w:rPr>
      </w:pPr>
      <w:r>
        <w:rPr>
          <w:rFonts w:asciiTheme="minorHAnsi" w:hAnsiTheme="minorHAnsi"/>
          <w:b/>
          <w:bCs/>
          <w:sz w:val="22"/>
        </w:rPr>
        <w:t xml:space="preserve">Question: </w:t>
      </w:r>
      <w:r w:rsidR="00851350" w:rsidRPr="00B41CD6">
        <w:rPr>
          <w:rFonts w:asciiTheme="minorHAnsi" w:hAnsiTheme="minorHAnsi"/>
          <w:sz w:val="22"/>
        </w:rPr>
        <w:t>Is artificial intelligence used in customer-facing activities or in activities that support or influence decisions?</w:t>
      </w:r>
    </w:p>
    <w:tbl>
      <w:tblPr>
        <w:tblStyle w:val="TableGrid"/>
        <w:tblW w:w="14400" w:type="dxa"/>
        <w:jc w:val="center"/>
        <w:tblLayout w:type="fixed"/>
        <w:tblLook w:val="04A0" w:firstRow="1" w:lastRow="0" w:firstColumn="1" w:lastColumn="0" w:noHBand="0" w:noVBand="1"/>
      </w:tblPr>
      <w:tblGrid>
        <w:gridCol w:w="2160"/>
        <w:gridCol w:w="2880"/>
        <w:gridCol w:w="9360"/>
      </w:tblGrid>
      <w:tr w:rsidR="00FF62E7" w:rsidRPr="00351F3B" w14:paraId="340A5495" w14:textId="77777777" w:rsidTr="005B10A1">
        <w:trPr>
          <w:tblHeader/>
          <w:jc w:val="center"/>
        </w:trPr>
        <w:tc>
          <w:tcPr>
            <w:tcW w:w="2160" w:type="dxa"/>
            <w:shd w:val="clear" w:color="auto" w:fill="D9EAF7"/>
            <w:vAlign w:val="center"/>
          </w:tcPr>
          <w:p w14:paraId="1D5E0C83"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Source document</w:t>
            </w:r>
          </w:p>
        </w:tc>
        <w:tc>
          <w:tcPr>
            <w:tcW w:w="2880" w:type="dxa"/>
            <w:shd w:val="clear" w:color="auto" w:fill="D9EAF7"/>
            <w:vAlign w:val="center"/>
          </w:tcPr>
          <w:p w14:paraId="3C12B231"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344AC8E9"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Key source language</w:t>
            </w:r>
          </w:p>
        </w:tc>
      </w:tr>
      <w:tr w:rsidR="00FF62E7" w:rsidRPr="00351F3B" w14:paraId="79906538" w14:textId="77777777" w:rsidTr="005B10A1">
        <w:trPr>
          <w:jc w:val="center"/>
        </w:trPr>
        <w:tc>
          <w:tcPr>
            <w:tcW w:w="2160" w:type="dxa"/>
          </w:tcPr>
          <w:p w14:paraId="0B5BABFA"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Treasury AI Lexicon</w:t>
            </w:r>
          </w:p>
        </w:tc>
        <w:tc>
          <w:tcPr>
            <w:tcW w:w="2880" w:type="dxa"/>
          </w:tcPr>
          <w:p w14:paraId="56E1531C"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AI use case</w:t>
            </w:r>
          </w:p>
        </w:tc>
        <w:tc>
          <w:tcPr>
            <w:tcW w:w="9360" w:type="dxa"/>
          </w:tcPr>
          <w:p w14:paraId="1D3E4958"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An AI use case is a specific scenario in which AI is designed, developed, procured, or used to achieve a particular objective, such as delivering a product or service, enhancing decision making, or providing a defined benefit.</w:t>
            </w:r>
          </w:p>
        </w:tc>
      </w:tr>
      <w:tr w:rsidR="005B10A1" w:rsidRPr="00351F3B" w14:paraId="41C1AECB" w14:textId="77777777" w:rsidTr="00E249BD">
        <w:trPr>
          <w:jc w:val="center"/>
        </w:trPr>
        <w:tc>
          <w:tcPr>
            <w:tcW w:w="2160" w:type="dxa"/>
            <w:vAlign w:val="center"/>
          </w:tcPr>
          <w:p w14:paraId="338814A6" w14:textId="2A78D7AE" w:rsidR="005B10A1" w:rsidRPr="005B10A1" w:rsidRDefault="005B10A1" w:rsidP="005B10A1">
            <w:pPr>
              <w:rPr>
                <w:rFonts w:asciiTheme="minorHAnsi" w:hAnsiTheme="minorHAnsi"/>
                <w:sz w:val="22"/>
              </w:rPr>
            </w:pPr>
            <w:r w:rsidRPr="00E249BD">
              <w:rPr>
                <w:rFonts w:asciiTheme="minorHAnsi" w:hAnsiTheme="minorHAnsi"/>
                <w:sz w:val="22"/>
              </w:rPr>
              <w:t>ECOA / Regulation B</w:t>
            </w:r>
          </w:p>
        </w:tc>
        <w:tc>
          <w:tcPr>
            <w:tcW w:w="2880" w:type="dxa"/>
            <w:vAlign w:val="center"/>
          </w:tcPr>
          <w:p w14:paraId="068CEF29" w14:textId="78F7001B" w:rsidR="005B10A1" w:rsidRPr="005B10A1" w:rsidRDefault="005B10A1" w:rsidP="005B10A1">
            <w:pPr>
              <w:rPr>
                <w:rFonts w:asciiTheme="minorHAnsi" w:hAnsiTheme="minorHAnsi"/>
                <w:sz w:val="22"/>
              </w:rPr>
            </w:pPr>
            <w:r w:rsidRPr="00E249BD">
              <w:rPr>
                <w:rFonts w:asciiTheme="minorHAnsi" w:hAnsiTheme="minorHAnsi"/>
                <w:sz w:val="22"/>
              </w:rPr>
              <w:t>Adverse action notices; statement of reasons</w:t>
            </w:r>
          </w:p>
        </w:tc>
        <w:tc>
          <w:tcPr>
            <w:tcW w:w="9360" w:type="dxa"/>
            <w:vAlign w:val="center"/>
          </w:tcPr>
          <w:p w14:paraId="67BFBCFA" w14:textId="36CBFA1B" w:rsidR="005B10A1" w:rsidRPr="005B10A1" w:rsidRDefault="005B10A1" w:rsidP="005B10A1">
            <w:pPr>
              <w:rPr>
                <w:rFonts w:asciiTheme="minorHAnsi" w:hAnsiTheme="minorHAnsi"/>
                <w:sz w:val="22"/>
              </w:rPr>
            </w:pPr>
            <w:r w:rsidRPr="00E249BD">
              <w:rPr>
                <w:rFonts w:asciiTheme="minorHAnsi" w:hAnsiTheme="minorHAnsi"/>
                <w:sz w:val="22"/>
              </w:rPr>
              <w:t>Where adverse action notice requirements apply, creditors must provide a statement of specific reasons for the action taken. The use of artificial intelligence or other complex tools does not eliminate the need to identify the principal reasons for adverse action where such notices are required.</w:t>
            </w:r>
          </w:p>
        </w:tc>
      </w:tr>
      <w:tr w:rsidR="005B10A1" w:rsidRPr="00351F3B" w14:paraId="3B18CAF8" w14:textId="77777777" w:rsidTr="00E249BD">
        <w:trPr>
          <w:jc w:val="center"/>
        </w:trPr>
        <w:tc>
          <w:tcPr>
            <w:tcW w:w="2160" w:type="dxa"/>
            <w:vAlign w:val="center"/>
          </w:tcPr>
          <w:p w14:paraId="3E5B71C5" w14:textId="4A469FAC" w:rsidR="005B10A1" w:rsidRPr="005B10A1" w:rsidRDefault="005B10A1" w:rsidP="005B10A1">
            <w:pPr>
              <w:rPr>
                <w:rFonts w:asciiTheme="minorHAnsi" w:hAnsiTheme="minorHAnsi"/>
                <w:sz w:val="22"/>
              </w:rPr>
            </w:pPr>
            <w:r w:rsidRPr="008B6F0F">
              <w:rPr>
                <w:rFonts w:asciiTheme="minorHAnsi" w:hAnsiTheme="minorHAnsi"/>
                <w:sz w:val="22"/>
              </w:rPr>
              <w:t>NIST AI RMF 1.0</w:t>
            </w:r>
          </w:p>
        </w:tc>
        <w:tc>
          <w:tcPr>
            <w:tcW w:w="2880" w:type="dxa"/>
            <w:vAlign w:val="center"/>
          </w:tcPr>
          <w:p w14:paraId="55286C1B" w14:textId="1268565D" w:rsidR="005B10A1" w:rsidRPr="005B10A1" w:rsidRDefault="005B10A1" w:rsidP="005B10A1">
            <w:pPr>
              <w:rPr>
                <w:rFonts w:asciiTheme="minorHAnsi" w:hAnsiTheme="minorHAnsi"/>
                <w:sz w:val="22"/>
              </w:rPr>
            </w:pPr>
            <w:r w:rsidRPr="008B6F0F">
              <w:rPr>
                <w:rFonts w:asciiTheme="minorHAnsi" w:hAnsiTheme="minorHAnsi"/>
                <w:sz w:val="22"/>
              </w:rPr>
              <w:t>Risk prioritization; human impact; context of use</w:t>
            </w:r>
          </w:p>
        </w:tc>
        <w:tc>
          <w:tcPr>
            <w:tcW w:w="9360" w:type="dxa"/>
            <w:vAlign w:val="center"/>
          </w:tcPr>
          <w:p w14:paraId="0AC823F9" w14:textId="47C5EF33" w:rsidR="005B10A1" w:rsidRPr="005B10A1" w:rsidRDefault="005B10A1" w:rsidP="005B10A1">
            <w:pPr>
              <w:rPr>
                <w:rFonts w:asciiTheme="minorHAnsi" w:hAnsiTheme="minorHAnsi"/>
                <w:sz w:val="22"/>
              </w:rPr>
            </w:pPr>
            <w:r w:rsidRPr="008B6F0F">
              <w:rPr>
                <w:rFonts w:asciiTheme="minorHAnsi" w:hAnsiTheme="minorHAnsi"/>
                <w:sz w:val="22"/>
              </w:rPr>
              <w:t>AI risk management should consider the context in which the system is used, including the purpose of the use case, potential impacts, and whether outputs directly or indirectly affect people or involve sensitive or protected data.</w:t>
            </w:r>
          </w:p>
        </w:tc>
      </w:tr>
    </w:tbl>
    <w:p w14:paraId="412F58D2" w14:textId="0F7640F6" w:rsidR="00FF62E7" w:rsidRPr="00DF5623" w:rsidRDefault="00FF62E7" w:rsidP="00FF62E7">
      <w:pPr>
        <w:rPr>
          <w:rFonts w:asciiTheme="minorHAnsi" w:hAnsiTheme="minorHAnsi"/>
          <w:bCs/>
          <w:sz w:val="22"/>
          <w:szCs w:val="28"/>
        </w:rPr>
      </w:pPr>
      <w:r w:rsidRPr="00351F3B">
        <w:rPr>
          <w:rFonts w:asciiTheme="minorHAnsi" w:hAnsiTheme="minorHAnsi"/>
          <w:b/>
          <w:sz w:val="22"/>
          <w:szCs w:val="28"/>
        </w:rPr>
        <w:lastRenderedPageBreak/>
        <w:t>Examiner focus</w:t>
      </w:r>
      <w:proofErr w:type="gramStart"/>
      <w:r w:rsidRPr="00351F3B">
        <w:rPr>
          <w:rFonts w:asciiTheme="minorHAnsi" w:hAnsiTheme="minorHAnsi"/>
          <w:b/>
          <w:sz w:val="22"/>
          <w:szCs w:val="28"/>
        </w:rPr>
        <w:t xml:space="preserve">: </w:t>
      </w:r>
      <w:r w:rsidR="00266C02" w:rsidRPr="00266C02">
        <w:t xml:space="preserve"> </w:t>
      </w:r>
      <w:r w:rsidR="00266C02" w:rsidRPr="00266C02">
        <w:rPr>
          <w:rFonts w:asciiTheme="minorHAnsi" w:hAnsiTheme="minorHAnsi"/>
          <w:bCs/>
          <w:sz w:val="22"/>
          <w:szCs w:val="28"/>
        </w:rPr>
        <w:t>Focus</w:t>
      </w:r>
      <w:proofErr w:type="gramEnd"/>
      <w:r w:rsidR="00266C02" w:rsidRPr="00266C02">
        <w:rPr>
          <w:rFonts w:asciiTheme="minorHAnsi" w:hAnsiTheme="minorHAnsi"/>
          <w:bCs/>
          <w:sz w:val="22"/>
          <w:szCs w:val="28"/>
        </w:rPr>
        <w:t xml:space="preserve"> on whether AI is used in ways that directly affect customers or materially support, shape, or influence decisions or outcomes. Relevant uses may include customer communications, recommendations, eligibility, pricing, servicing, fraud review, underwriting, monitoring, or other contexts where AI may guide employee judgment or affect institutional action. Uses described as “support only” may still warrant closer review if they meaningfully influence decisions, consumer-facing activity, or notices and explanations required under applicable law.</w:t>
      </w:r>
    </w:p>
    <w:tbl>
      <w:tblPr>
        <w:tblStyle w:val="TableGrid"/>
        <w:tblW w:w="0" w:type="auto"/>
        <w:jc w:val="center"/>
        <w:tblLook w:val="04A0" w:firstRow="1" w:lastRow="0" w:firstColumn="1" w:lastColumn="0" w:noHBand="0" w:noVBand="1"/>
      </w:tblPr>
      <w:tblGrid>
        <w:gridCol w:w="14390"/>
      </w:tblGrid>
      <w:tr w:rsidR="00FF62E7" w:rsidRPr="00351F3B" w14:paraId="1A8F1DC9" w14:textId="77777777" w:rsidTr="00436B49">
        <w:trPr>
          <w:jc w:val="center"/>
        </w:trPr>
        <w:tc>
          <w:tcPr>
            <w:tcW w:w="14400" w:type="dxa"/>
          </w:tcPr>
          <w:p w14:paraId="587BA5A9" w14:textId="6443BD2A"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218A0CA5" w14:textId="77777777" w:rsidR="00BF29B5" w:rsidRPr="00351F3B" w:rsidRDefault="00BF29B5" w:rsidP="00FF62E7">
      <w:pPr>
        <w:rPr>
          <w:rFonts w:asciiTheme="minorHAnsi" w:hAnsiTheme="minorHAnsi"/>
          <w:sz w:val="22"/>
          <w:szCs w:val="28"/>
        </w:rPr>
      </w:pPr>
    </w:p>
    <w:p w14:paraId="4BC026B4" w14:textId="30075322" w:rsidR="00B41CD6" w:rsidRDefault="000D3143" w:rsidP="000D3143">
      <w:pPr>
        <w:rPr>
          <w:rFonts w:asciiTheme="minorHAnsi" w:hAnsiTheme="minorHAnsi"/>
          <w:b/>
          <w:bCs/>
          <w:sz w:val="22"/>
        </w:rPr>
      </w:pPr>
      <w:r w:rsidRPr="00351F3B">
        <w:rPr>
          <w:rFonts w:asciiTheme="minorHAnsi" w:hAnsiTheme="minorHAnsi"/>
          <w:b/>
          <w:bCs/>
          <w:sz w:val="22"/>
        </w:rPr>
        <w:t xml:space="preserve">IS-4: </w:t>
      </w:r>
      <w:r w:rsidR="00B41CD6">
        <w:rPr>
          <w:rFonts w:asciiTheme="minorHAnsi" w:hAnsiTheme="minorHAnsi"/>
          <w:b/>
          <w:bCs/>
          <w:sz w:val="22"/>
        </w:rPr>
        <w:t xml:space="preserve">Third-Party AI </w:t>
      </w:r>
    </w:p>
    <w:p w14:paraId="5241D1A1" w14:textId="34C87E72" w:rsidR="00FF62E7" w:rsidRPr="00BF29B5" w:rsidRDefault="00BF29B5" w:rsidP="000D3143">
      <w:pPr>
        <w:rPr>
          <w:rFonts w:asciiTheme="minorHAnsi" w:hAnsiTheme="minorHAnsi"/>
          <w:sz w:val="22"/>
          <w:szCs w:val="28"/>
        </w:rPr>
      </w:pPr>
      <w:r>
        <w:rPr>
          <w:rFonts w:asciiTheme="minorHAnsi" w:hAnsiTheme="minorHAnsi"/>
          <w:b/>
          <w:bCs/>
          <w:sz w:val="22"/>
          <w:szCs w:val="28"/>
        </w:rPr>
        <w:t xml:space="preserve">Question: </w:t>
      </w:r>
      <w:r w:rsidR="00FF62E7" w:rsidRPr="00BF29B5">
        <w:rPr>
          <w:rFonts w:asciiTheme="minorHAnsi" w:hAnsiTheme="minorHAnsi"/>
          <w:sz w:val="22"/>
          <w:szCs w:val="28"/>
        </w:rPr>
        <w:t>Does the institution rely on third parties, vendors, or external platforms for artificial intelligence capabilities?</w:t>
      </w:r>
    </w:p>
    <w:tbl>
      <w:tblPr>
        <w:tblStyle w:val="TableGrid"/>
        <w:tblW w:w="0" w:type="auto"/>
        <w:jc w:val="center"/>
        <w:tblLayout w:type="fixed"/>
        <w:tblLook w:val="04A0" w:firstRow="1" w:lastRow="0" w:firstColumn="1" w:lastColumn="0" w:noHBand="0" w:noVBand="1"/>
      </w:tblPr>
      <w:tblGrid>
        <w:gridCol w:w="2160"/>
        <w:gridCol w:w="2880"/>
        <w:gridCol w:w="9360"/>
      </w:tblGrid>
      <w:tr w:rsidR="00FF62E7" w:rsidRPr="00351F3B" w14:paraId="3391465D" w14:textId="77777777" w:rsidTr="00436B49">
        <w:trPr>
          <w:tblHeader/>
          <w:jc w:val="center"/>
        </w:trPr>
        <w:tc>
          <w:tcPr>
            <w:tcW w:w="2160" w:type="dxa"/>
            <w:shd w:val="clear" w:color="auto" w:fill="D9EAF7"/>
            <w:vAlign w:val="center"/>
          </w:tcPr>
          <w:p w14:paraId="4213F56A"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Source document</w:t>
            </w:r>
          </w:p>
        </w:tc>
        <w:tc>
          <w:tcPr>
            <w:tcW w:w="2880" w:type="dxa"/>
            <w:shd w:val="clear" w:color="auto" w:fill="D9EAF7"/>
            <w:vAlign w:val="center"/>
          </w:tcPr>
          <w:p w14:paraId="12BABAE1"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209FF546"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Key source language</w:t>
            </w:r>
          </w:p>
        </w:tc>
      </w:tr>
      <w:tr w:rsidR="00FF62E7" w:rsidRPr="00351F3B" w14:paraId="277810D7" w14:textId="77777777" w:rsidTr="00436B49">
        <w:trPr>
          <w:jc w:val="center"/>
        </w:trPr>
        <w:tc>
          <w:tcPr>
            <w:tcW w:w="2160" w:type="dxa"/>
          </w:tcPr>
          <w:p w14:paraId="67451FA5"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SR 23-04 Third-Party Relationship Risk Management</w:t>
            </w:r>
          </w:p>
        </w:tc>
        <w:tc>
          <w:tcPr>
            <w:tcW w:w="2880" w:type="dxa"/>
          </w:tcPr>
          <w:p w14:paraId="61DBF02E"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Overview; responsibility for third-party activities; inventory</w:t>
            </w:r>
          </w:p>
        </w:tc>
        <w:tc>
          <w:tcPr>
            <w:tcW w:w="9360" w:type="dxa"/>
          </w:tcPr>
          <w:p w14:paraId="4D99FC7C"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A banking organization’s use of third parties does not diminish its responsibility to operate in a safe and sound manner and in compliance with applicable laws and regulations. Maintaining a complete inventory of third-party relationships and periodically conducting risk assessments supports determination of whether risks have changed over time.</w:t>
            </w:r>
          </w:p>
        </w:tc>
      </w:tr>
      <w:tr w:rsidR="00FF62E7" w:rsidRPr="00351F3B" w14:paraId="4B2FF623" w14:textId="77777777" w:rsidTr="00436B49">
        <w:trPr>
          <w:jc w:val="center"/>
        </w:trPr>
        <w:tc>
          <w:tcPr>
            <w:tcW w:w="2160" w:type="dxa"/>
          </w:tcPr>
          <w:p w14:paraId="442AE23F"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Treasury AI Lexicon</w:t>
            </w:r>
          </w:p>
        </w:tc>
        <w:tc>
          <w:tcPr>
            <w:tcW w:w="2880" w:type="dxa"/>
          </w:tcPr>
          <w:p w14:paraId="3C365212"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AI as a service (AIaaS)</w:t>
            </w:r>
          </w:p>
        </w:tc>
        <w:tc>
          <w:tcPr>
            <w:tcW w:w="9360" w:type="dxa"/>
          </w:tcPr>
          <w:p w14:paraId="0AF74573"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AI as a service refers to cloud-based systems providing on-demand services to deploy, develop, train, and manage AI models.</w:t>
            </w:r>
          </w:p>
        </w:tc>
      </w:tr>
    </w:tbl>
    <w:p w14:paraId="0A0280BF" w14:textId="7F755D89" w:rsidR="00FF62E7" w:rsidRPr="00351F3B" w:rsidRDefault="00FF62E7" w:rsidP="00FF62E7">
      <w:pPr>
        <w:rPr>
          <w:rFonts w:asciiTheme="minorHAnsi" w:hAnsiTheme="minorHAnsi"/>
          <w:sz w:val="22"/>
          <w:szCs w:val="28"/>
        </w:rPr>
      </w:pPr>
      <w:r w:rsidRPr="00351F3B">
        <w:rPr>
          <w:rFonts w:asciiTheme="minorHAnsi" w:hAnsiTheme="minorHAnsi"/>
          <w:b/>
          <w:sz w:val="22"/>
          <w:szCs w:val="28"/>
        </w:rPr>
        <w:t xml:space="preserve">Examiner focus: </w:t>
      </w:r>
      <w:r w:rsidRPr="00351F3B">
        <w:rPr>
          <w:rFonts w:asciiTheme="minorHAnsi" w:hAnsiTheme="minorHAnsi"/>
          <w:sz w:val="22"/>
          <w:szCs w:val="28"/>
        </w:rPr>
        <w:t xml:space="preserve">Focus on whether the institution’s AI capability depends on external providers, including vendor tools, hosted models, embedded AI functionality, external platforms, or AI-as-a-service offerings. Look for uses where the institution may not own the model or system but still depends on it operationally. A “yes” answer </w:t>
      </w:r>
      <w:r w:rsidR="00212691">
        <w:rPr>
          <w:rFonts w:asciiTheme="minorHAnsi" w:hAnsiTheme="minorHAnsi"/>
          <w:sz w:val="22"/>
          <w:szCs w:val="28"/>
        </w:rPr>
        <w:t xml:space="preserve">may indicate the need for </w:t>
      </w:r>
      <w:r w:rsidRPr="00351F3B">
        <w:rPr>
          <w:rFonts w:asciiTheme="minorHAnsi" w:hAnsiTheme="minorHAnsi"/>
          <w:sz w:val="22"/>
          <w:szCs w:val="28"/>
        </w:rPr>
        <w:t>third-party and vendor review.</w:t>
      </w:r>
    </w:p>
    <w:tbl>
      <w:tblPr>
        <w:tblStyle w:val="TableGrid"/>
        <w:tblW w:w="0" w:type="auto"/>
        <w:jc w:val="center"/>
        <w:tblLook w:val="04A0" w:firstRow="1" w:lastRow="0" w:firstColumn="1" w:lastColumn="0" w:noHBand="0" w:noVBand="1"/>
      </w:tblPr>
      <w:tblGrid>
        <w:gridCol w:w="14390"/>
      </w:tblGrid>
      <w:tr w:rsidR="00FF62E7" w:rsidRPr="00351F3B" w14:paraId="146D17F4" w14:textId="77777777" w:rsidTr="00436B49">
        <w:trPr>
          <w:jc w:val="center"/>
        </w:trPr>
        <w:tc>
          <w:tcPr>
            <w:tcW w:w="14400" w:type="dxa"/>
          </w:tcPr>
          <w:p w14:paraId="52A4B97F" w14:textId="2C681A7D"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037FB71B" w14:textId="70649828" w:rsidR="00B503AA" w:rsidRDefault="0052695D" w:rsidP="00FF62E7">
      <w:pPr>
        <w:rPr>
          <w:rFonts w:asciiTheme="minorHAnsi" w:hAnsiTheme="minorHAnsi"/>
          <w:b/>
          <w:bCs/>
          <w:sz w:val="22"/>
          <w:szCs w:val="28"/>
        </w:rPr>
      </w:pPr>
      <w:r w:rsidRPr="00351F3B">
        <w:rPr>
          <w:rFonts w:asciiTheme="minorHAnsi" w:hAnsiTheme="minorHAnsi"/>
          <w:b/>
          <w:bCs/>
          <w:sz w:val="22"/>
          <w:szCs w:val="28"/>
        </w:rPr>
        <w:t xml:space="preserve">IS-5: </w:t>
      </w:r>
      <w:r w:rsidR="00B503AA">
        <w:rPr>
          <w:rFonts w:asciiTheme="minorHAnsi" w:hAnsiTheme="minorHAnsi"/>
          <w:b/>
          <w:bCs/>
          <w:sz w:val="22"/>
          <w:szCs w:val="28"/>
        </w:rPr>
        <w:t>Embedded AI</w:t>
      </w:r>
    </w:p>
    <w:p w14:paraId="098B89BF" w14:textId="393FA608" w:rsidR="00FF62E7" w:rsidRPr="00B503AA" w:rsidRDefault="00B503AA" w:rsidP="00FF62E7">
      <w:pPr>
        <w:rPr>
          <w:rFonts w:asciiTheme="minorHAnsi" w:hAnsiTheme="minorHAnsi"/>
          <w:sz w:val="22"/>
          <w:szCs w:val="28"/>
        </w:rPr>
      </w:pPr>
      <w:r>
        <w:rPr>
          <w:rFonts w:asciiTheme="minorHAnsi" w:hAnsiTheme="minorHAnsi"/>
          <w:b/>
          <w:bCs/>
          <w:sz w:val="22"/>
          <w:szCs w:val="28"/>
        </w:rPr>
        <w:t xml:space="preserve">Question: </w:t>
      </w:r>
      <w:r w:rsidR="00FF62E7" w:rsidRPr="00B503AA">
        <w:rPr>
          <w:rFonts w:asciiTheme="minorHAnsi" w:hAnsiTheme="minorHAnsi"/>
          <w:sz w:val="22"/>
          <w:szCs w:val="28"/>
        </w:rPr>
        <w:t xml:space="preserve">Has the institution </w:t>
      </w:r>
      <w:r w:rsidR="00890FEA">
        <w:rPr>
          <w:rFonts w:asciiTheme="minorHAnsi" w:hAnsiTheme="minorHAnsi"/>
          <w:sz w:val="22"/>
          <w:szCs w:val="28"/>
        </w:rPr>
        <w:t>sought to identify</w:t>
      </w:r>
      <w:r w:rsidR="00890FEA" w:rsidRPr="00B503AA">
        <w:rPr>
          <w:rFonts w:asciiTheme="minorHAnsi" w:hAnsiTheme="minorHAnsi"/>
          <w:sz w:val="22"/>
          <w:szCs w:val="28"/>
        </w:rPr>
        <w:t xml:space="preserve"> </w:t>
      </w:r>
      <w:r w:rsidR="00FF62E7" w:rsidRPr="00B503AA">
        <w:rPr>
          <w:rFonts w:asciiTheme="minorHAnsi" w:hAnsiTheme="minorHAnsi"/>
          <w:sz w:val="22"/>
          <w:szCs w:val="28"/>
        </w:rPr>
        <w:t>where artificial intelligence is embedded in</w:t>
      </w:r>
      <w:r w:rsidR="00E33865">
        <w:rPr>
          <w:rFonts w:asciiTheme="minorHAnsi" w:hAnsiTheme="minorHAnsi"/>
          <w:sz w:val="22"/>
          <w:szCs w:val="28"/>
        </w:rPr>
        <w:t xml:space="preserve"> </w:t>
      </w:r>
      <w:r w:rsidR="00FF62E7" w:rsidRPr="00B503AA">
        <w:rPr>
          <w:rFonts w:asciiTheme="minorHAnsi" w:hAnsiTheme="minorHAnsi"/>
          <w:sz w:val="22"/>
          <w:szCs w:val="28"/>
        </w:rPr>
        <w:t>third-party products and services</w:t>
      </w:r>
      <w:r w:rsidR="00873CD3">
        <w:rPr>
          <w:rFonts w:asciiTheme="minorHAnsi" w:hAnsiTheme="minorHAnsi"/>
          <w:sz w:val="22"/>
          <w:szCs w:val="28"/>
        </w:rPr>
        <w:t xml:space="preserve"> it uses, and what information has been provided by vendors or service providers</w:t>
      </w:r>
      <w:r w:rsidR="00FF62E7" w:rsidRPr="00B503AA">
        <w:rPr>
          <w:rFonts w:asciiTheme="minorHAnsi" w:hAnsiTheme="minorHAnsi"/>
          <w:sz w:val="22"/>
          <w:szCs w:val="28"/>
        </w:rPr>
        <w:t>?</w:t>
      </w:r>
    </w:p>
    <w:tbl>
      <w:tblPr>
        <w:tblStyle w:val="TableGrid"/>
        <w:tblW w:w="0" w:type="auto"/>
        <w:jc w:val="center"/>
        <w:tblLayout w:type="fixed"/>
        <w:tblLook w:val="04A0" w:firstRow="1" w:lastRow="0" w:firstColumn="1" w:lastColumn="0" w:noHBand="0" w:noVBand="1"/>
      </w:tblPr>
      <w:tblGrid>
        <w:gridCol w:w="2160"/>
        <w:gridCol w:w="2880"/>
        <w:gridCol w:w="9360"/>
      </w:tblGrid>
      <w:tr w:rsidR="00FF62E7" w:rsidRPr="00351F3B" w14:paraId="351528AB" w14:textId="77777777" w:rsidTr="00436B49">
        <w:trPr>
          <w:tblHeader/>
          <w:jc w:val="center"/>
        </w:trPr>
        <w:tc>
          <w:tcPr>
            <w:tcW w:w="2160" w:type="dxa"/>
            <w:shd w:val="clear" w:color="auto" w:fill="D9EAF7"/>
            <w:vAlign w:val="center"/>
          </w:tcPr>
          <w:p w14:paraId="4930111E"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lastRenderedPageBreak/>
              <w:t>Source document</w:t>
            </w:r>
          </w:p>
        </w:tc>
        <w:tc>
          <w:tcPr>
            <w:tcW w:w="2880" w:type="dxa"/>
            <w:shd w:val="clear" w:color="auto" w:fill="D9EAF7"/>
            <w:vAlign w:val="center"/>
          </w:tcPr>
          <w:p w14:paraId="540D9698"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2857383C"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Key source language</w:t>
            </w:r>
          </w:p>
        </w:tc>
      </w:tr>
      <w:tr w:rsidR="00FF62E7" w:rsidRPr="00351F3B" w14:paraId="223C8A75" w14:textId="77777777" w:rsidTr="00436B49">
        <w:trPr>
          <w:jc w:val="center"/>
        </w:trPr>
        <w:tc>
          <w:tcPr>
            <w:tcW w:w="2160" w:type="dxa"/>
          </w:tcPr>
          <w:p w14:paraId="07C5FDEB"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SR 23-04 Third-Party Relationship Risk Management</w:t>
            </w:r>
          </w:p>
        </w:tc>
        <w:tc>
          <w:tcPr>
            <w:tcW w:w="2880" w:type="dxa"/>
          </w:tcPr>
          <w:p w14:paraId="51AAD306"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Responsibility for third-party activities; inventory of third-party relationships</w:t>
            </w:r>
          </w:p>
        </w:tc>
        <w:tc>
          <w:tcPr>
            <w:tcW w:w="9360" w:type="dxa"/>
          </w:tcPr>
          <w:p w14:paraId="216E5EEE"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A banking organization’s use of third parties does not diminish its responsibility to operate in a safe and sound manner and in compliance with applicable laws and regulations. Maintaining a complete inventory of third-party relationships and periodically conducting risk assessments supports sound oversight.</w:t>
            </w:r>
          </w:p>
        </w:tc>
      </w:tr>
      <w:tr w:rsidR="00FF62E7" w:rsidRPr="00351F3B" w14:paraId="237AC6D1" w14:textId="77777777" w:rsidTr="00436B49">
        <w:trPr>
          <w:jc w:val="center"/>
        </w:trPr>
        <w:tc>
          <w:tcPr>
            <w:tcW w:w="2160" w:type="dxa"/>
          </w:tcPr>
          <w:p w14:paraId="0798749D"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NIST AI 600-1</w:t>
            </w:r>
          </w:p>
        </w:tc>
        <w:tc>
          <w:tcPr>
            <w:tcW w:w="2880" w:type="dxa"/>
          </w:tcPr>
          <w:p w14:paraId="7EBE50CC"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Value chain and component integration; third-party considerations</w:t>
            </w:r>
          </w:p>
        </w:tc>
        <w:tc>
          <w:tcPr>
            <w:tcW w:w="9360" w:type="dxa"/>
          </w:tcPr>
          <w:p w14:paraId="662E90ED"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 xml:space="preserve">Risks can arise from non-transparent or untraceable integration of upstream third-party components and other issues that diminish transparency or accountability for downstream users. Organizations may seek to acquire, embed, incorporate, or use third-party generative AI models, systems, or </w:t>
            </w:r>
            <w:proofErr w:type="gramStart"/>
            <w:r w:rsidRPr="00351F3B">
              <w:rPr>
                <w:rFonts w:asciiTheme="minorHAnsi" w:hAnsiTheme="minorHAnsi"/>
                <w:sz w:val="22"/>
                <w:szCs w:val="28"/>
              </w:rPr>
              <w:t>generated</w:t>
            </w:r>
            <w:proofErr w:type="gramEnd"/>
            <w:r w:rsidRPr="00351F3B">
              <w:rPr>
                <w:rFonts w:asciiTheme="minorHAnsi" w:hAnsiTheme="minorHAnsi"/>
                <w:sz w:val="22"/>
                <w:szCs w:val="28"/>
              </w:rPr>
              <w:t xml:space="preserve"> data across an enterprise.</w:t>
            </w:r>
          </w:p>
        </w:tc>
      </w:tr>
    </w:tbl>
    <w:p w14:paraId="3829F6ED" w14:textId="59D150A1" w:rsidR="00FF62E7" w:rsidRPr="00351F3B" w:rsidRDefault="00FF62E7" w:rsidP="00FF62E7">
      <w:pPr>
        <w:rPr>
          <w:rFonts w:asciiTheme="minorHAnsi" w:hAnsiTheme="minorHAnsi"/>
          <w:sz w:val="22"/>
          <w:szCs w:val="28"/>
        </w:rPr>
      </w:pPr>
      <w:r w:rsidRPr="00351F3B">
        <w:rPr>
          <w:rFonts w:asciiTheme="minorHAnsi" w:hAnsiTheme="minorHAnsi"/>
          <w:b/>
          <w:bCs/>
          <w:sz w:val="22"/>
          <w:szCs w:val="28"/>
        </w:rPr>
        <w:t>Examiner focus</w:t>
      </w:r>
      <w:proofErr w:type="gramStart"/>
      <w:r w:rsidRPr="00351F3B">
        <w:rPr>
          <w:rFonts w:asciiTheme="minorHAnsi" w:hAnsiTheme="minorHAnsi"/>
          <w:b/>
          <w:bCs/>
          <w:sz w:val="22"/>
          <w:szCs w:val="28"/>
        </w:rPr>
        <w:t>:</w:t>
      </w:r>
      <w:r w:rsidRPr="00351F3B">
        <w:rPr>
          <w:rFonts w:asciiTheme="minorHAnsi" w:hAnsiTheme="minorHAnsi"/>
          <w:sz w:val="22"/>
          <w:szCs w:val="28"/>
        </w:rPr>
        <w:t xml:space="preserve"> </w:t>
      </w:r>
      <w:r w:rsidR="00FA34FC" w:rsidRPr="00FA34FC">
        <w:t xml:space="preserve"> </w:t>
      </w:r>
      <w:r w:rsidR="00FA34FC" w:rsidRPr="00FA34FC">
        <w:rPr>
          <w:rFonts w:asciiTheme="minorHAnsi" w:hAnsiTheme="minorHAnsi"/>
          <w:sz w:val="22"/>
          <w:szCs w:val="28"/>
        </w:rPr>
        <w:t>Focus</w:t>
      </w:r>
      <w:proofErr w:type="gramEnd"/>
      <w:r w:rsidR="00FA34FC" w:rsidRPr="00FA34FC">
        <w:rPr>
          <w:rFonts w:asciiTheme="minorHAnsi" w:hAnsiTheme="minorHAnsi"/>
          <w:sz w:val="22"/>
          <w:szCs w:val="28"/>
        </w:rPr>
        <w:t xml:space="preserve"> on whether the institution has sought to identify AI capabilities embedded in third-party products, services, platforms, or software features it uses, and what information vendors or service providers have provided. Relevant information may include vendor inventories, due diligence materials, questionnaires, product documentation, contractual disclosures, service updates, or other vendor communications. If embedded vendor AI is unknown, unclear, or not disclosed, examiners may consider whether additional third-party and vendor review is appropriate.</w:t>
      </w:r>
    </w:p>
    <w:tbl>
      <w:tblPr>
        <w:tblStyle w:val="TableGrid"/>
        <w:tblW w:w="0" w:type="auto"/>
        <w:jc w:val="center"/>
        <w:tblLook w:val="04A0" w:firstRow="1" w:lastRow="0" w:firstColumn="1" w:lastColumn="0" w:noHBand="0" w:noVBand="1"/>
      </w:tblPr>
      <w:tblGrid>
        <w:gridCol w:w="14390"/>
      </w:tblGrid>
      <w:tr w:rsidR="00FF62E7" w:rsidRPr="00351F3B" w14:paraId="420F2E24" w14:textId="77777777" w:rsidTr="00436B49">
        <w:trPr>
          <w:jc w:val="center"/>
        </w:trPr>
        <w:tc>
          <w:tcPr>
            <w:tcW w:w="14400" w:type="dxa"/>
          </w:tcPr>
          <w:p w14:paraId="433E249B" w14:textId="06E6C3FF"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7A9EA4B1" w14:textId="77777777" w:rsidR="00B039CB" w:rsidRPr="00351F3B" w:rsidRDefault="00B039CB" w:rsidP="0052695D">
      <w:pPr>
        <w:rPr>
          <w:rFonts w:asciiTheme="minorHAnsi" w:hAnsiTheme="minorHAnsi"/>
          <w:b/>
          <w:bCs/>
          <w:sz w:val="22"/>
          <w:szCs w:val="28"/>
        </w:rPr>
      </w:pPr>
    </w:p>
    <w:p w14:paraId="0BAC85A1" w14:textId="0239E60C" w:rsidR="00B503AA" w:rsidRDefault="0052695D" w:rsidP="0052695D">
      <w:pPr>
        <w:rPr>
          <w:rFonts w:asciiTheme="minorHAnsi" w:hAnsiTheme="minorHAnsi"/>
          <w:b/>
          <w:bCs/>
          <w:sz w:val="22"/>
          <w:szCs w:val="28"/>
        </w:rPr>
      </w:pPr>
      <w:r w:rsidRPr="00351F3B">
        <w:rPr>
          <w:rFonts w:asciiTheme="minorHAnsi" w:hAnsiTheme="minorHAnsi"/>
          <w:b/>
          <w:bCs/>
          <w:sz w:val="22"/>
          <w:szCs w:val="28"/>
        </w:rPr>
        <w:t xml:space="preserve">IS-6: </w:t>
      </w:r>
      <w:r w:rsidR="00B503AA">
        <w:rPr>
          <w:rFonts w:asciiTheme="minorHAnsi" w:hAnsiTheme="minorHAnsi"/>
          <w:b/>
          <w:bCs/>
          <w:sz w:val="22"/>
          <w:szCs w:val="28"/>
        </w:rPr>
        <w:t>Generative AI</w:t>
      </w:r>
    </w:p>
    <w:p w14:paraId="5F01C490" w14:textId="4E0F1484" w:rsidR="00FF62E7" w:rsidRPr="00351F3B" w:rsidRDefault="00B503AA" w:rsidP="0052695D">
      <w:pPr>
        <w:rPr>
          <w:rFonts w:asciiTheme="minorHAnsi" w:hAnsiTheme="minorHAnsi"/>
          <w:b/>
          <w:bCs/>
          <w:sz w:val="22"/>
          <w:szCs w:val="28"/>
        </w:rPr>
      </w:pPr>
      <w:r>
        <w:rPr>
          <w:rFonts w:asciiTheme="minorHAnsi" w:hAnsiTheme="minorHAnsi"/>
          <w:b/>
          <w:bCs/>
          <w:sz w:val="22"/>
          <w:szCs w:val="28"/>
        </w:rPr>
        <w:t xml:space="preserve">Question: </w:t>
      </w:r>
      <w:r w:rsidR="00FF62E7" w:rsidRPr="00B503AA">
        <w:rPr>
          <w:rFonts w:asciiTheme="minorHAnsi" w:hAnsiTheme="minorHAnsi"/>
          <w:sz w:val="22"/>
          <w:szCs w:val="28"/>
        </w:rPr>
        <w:t xml:space="preserve">Does the institution use generative artificial intelligence, large language models, or similar </w:t>
      </w:r>
      <w:r w:rsidR="0016739D">
        <w:rPr>
          <w:rFonts w:asciiTheme="minorHAnsi" w:hAnsiTheme="minorHAnsi"/>
          <w:sz w:val="22"/>
          <w:szCs w:val="28"/>
        </w:rPr>
        <w:t>AI</w:t>
      </w:r>
      <w:r w:rsidR="0016739D" w:rsidRPr="00B503AA">
        <w:rPr>
          <w:rFonts w:asciiTheme="minorHAnsi" w:hAnsiTheme="minorHAnsi"/>
          <w:sz w:val="22"/>
          <w:szCs w:val="28"/>
        </w:rPr>
        <w:t xml:space="preserve"> </w:t>
      </w:r>
      <w:r w:rsidR="00FF62E7" w:rsidRPr="00B503AA">
        <w:rPr>
          <w:rFonts w:asciiTheme="minorHAnsi" w:hAnsiTheme="minorHAnsi"/>
          <w:sz w:val="22"/>
          <w:szCs w:val="28"/>
        </w:rPr>
        <w:t>tools?</w:t>
      </w:r>
    </w:p>
    <w:tbl>
      <w:tblPr>
        <w:tblStyle w:val="TableGrid"/>
        <w:tblW w:w="0" w:type="auto"/>
        <w:jc w:val="center"/>
        <w:tblLayout w:type="fixed"/>
        <w:tblLook w:val="04A0" w:firstRow="1" w:lastRow="0" w:firstColumn="1" w:lastColumn="0" w:noHBand="0" w:noVBand="1"/>
      </w:tblPr>
      <w:tblGrid>
        <w:gridCol w:w="2160"/>
        <w:gridCol w:w="2880"/>
        <w:gridCol w:w="9360"/>
      </w:tblGrid>
      <w:tr w:rsidR="00FF62E7" w:rsidRPr="00351F3B" w14:paraId="10783C60" w14:textId="77777777" w:rsidTr="00436B49">
        <w:trPr>
          <w:tblHeader/>
          <w:jc w:val="center"/>
        </w:trPr>
        <w:tc>
          <w:tcPr>
            <w:tcW w:w="2160" w:type="dxa"/>
            <w:shd w:val="clear" w:color="auto" w:fill="D9EAF7"/>
            <w:vAlign w:val="center"/>
          </w:tcPr>
          <w:p w14:paraId="61DEAD3D"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Source document</w:t>
            </w:r>
          </w:p>
        </w:tc>
        <w:tc>
          <w:tcPr>
            <w:tcW w:w="2880" w:type="dxa"/>
            <w:shd w:val="clear" w:color="auto" w:fill="D9EAF7"/>
            <w:vAlign w:val="center"/>
          </w:tcPr>
          <w:p w14:paraId="36A8F0B3"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0A26E051"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Key source language</w:t>
            </w:r>
          </w:p>
        </w:tc>
      </w:tr>
      <w:tr w:rsidR="00FF62E7" w:rsidRPr="00351F3B" w14:paraId="4CD33C0A" w14:textId="77777777" w:rsidTr="00436B49">
        <w:trPr>
          <w:jc w:val="center"/>
        </w:trPr>
        <w:tc>
          <w:tcPr>
            <w:tcW w:w="2160" w:type="dxa"/>
          </w:tcPr>
          <w:p w14:paraId="6FB0E425"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Treasury AI Lexicon</w:t>
            </w:r>
          </w:p>
        </w:tc>
        <w:tc>
          <w:tcPr>
            <w:tcW w:w="2880" w:type="dxa"/>
          </w:tcPr>
          <w:p w14:paraId="702D6543"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Generative AI</w:t>
            </w:r>
          </w:p>
        </w:tc>
        <w:tc>
          <w:tcPr>
            <w:tcW w:w="9360" w:type="dxa"/>
          </w:tcPr>
          <w:p w14:paraId="1892A511"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 xml:space="preserve">Generative AI refers to a class of AI systems that generate content in the form of data, text, images, sounds, or video that is </w:t>
            </w:r>
            <w:proofErr w:type="gramStart"/>
            <w:r w:rsidRPr="00351F3B">
              <w:rPr>
                <w:rFonts w:asciiTheme="minorHAnsi" w:hAnsiTheme="minorHAnsi"/>
                <w:sz w:val="22"/>
                <w:szCs w:val="28"/>
              </w:rPr>
              <w:t>similar to</w:t>
            </w:r>
            <w:proofErr w:type="gramEnd"/>
            <w:r w:rsidRPr="00351F3B">
              <w:rPr>
                <w:rFonts w:asciiTheme="minorHAnsi" w:hAnsiTheme="minorHAnsi"/>
                <w:sz w:val="22"/>
                <w:szCs w:val="28"/>
              </w:rPr>
              <w:t>, but not a direct copy of, pre-existing data or content.</w:t>
            </w:r>
          </w:p>
        </w:tc>
      </w:tr>
      <w:tr w:rsidR="00FF62E7" w:rsidRPr="00351F3B" w14:paraId="51321820" w14:textId="77777777" w:rsidTr="00436B49">
        <w:trPr>
          <w:jc w:val="center"/>
        </w:trPr>
        <w:tc>
          <w:tcPr>
            <w:tcW w:w="2160" w:type="dxa"/>
          </w:tcPr>
          <w:p w14:paraId="5EB334AE"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Treasury AI Lexicon</w:t>
            </w:r>
          </w:p>
        </w:tc>
        <w:tc>
          <w:tcPr>
            <w:tcW w:w="2880" w:type="dxa"/>
          </w:tcPr>
          <w:p w14:paraId="1BF8EA61"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Large language model (LLM)</w:t>
            </w:r>
          </w:p>
        </w:tc>
        <w:tc>
          <w:tcPr>
            <w:tcW w:w="9360" w:type="dxa"/>
          </w:tcPr>
          <w:p w14:paraId="374445AF"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A large language model is a type of model trained on very large text datasets to generate, summarize, classify, or otherwise process language-based content.</w:t>
            </w:r>
          </w:p>
        </w:tc>
      </w:tr>
    </w:tbl>
    <w:p w14:paraId="09D45D65" w14:textId="5050AAD1" w:rsidR="00FF62E7" w:rsidRPr="00351F3B" w:rsidRDefault="00FF62E7" w:rsidP="00FF62E7">
      <w:pPr>
        <w:rPr>
          <w:rFonts w:asciiTheme="minorHAnsi" w:hAnsiTheme="minorHAnsi"/>
          <w:sz w:val="22"/>
          <w:szCs w:val="28"/>
        </w:rPr>
      </w:pPr>
      <w:r w:rsidRPr="00351F3B">
        <w:rPr>
          <w:rFonts w:asciiTheme="minorHAnsi" w:hAnsiTheme="minorHAnsi"/>
          <w:b/>
          <w:sz w:val="22"/>
          <w:szCs w:val="28"/>
        </w:rPr>
        <w:t xml:space="preserve">Examiner focus: </w:t>
      </w:r>
      <w:r w:rsidR="00902F09" w:rsidRPr="00902F09">
        <w:rPr>
          <w:rFonts w:asciiTheme="minorHAnsi" w:hAnsiTheme="minorHAnsi"/>
          <w:sz w:val="22"/>
          <w:szCs w:val="28"/>
        </w:rPr>
        <w:t xml:space="preserve">Focus on whether the institution uses generative AI in any form, including public chat tools, enterprise copilots, vendor-provided generative features, internally deployed models, agentic tools, or pilot uses. Relevant information may include both sanctioned and informal use. A </w:t>
      </w:r>
      <w:r w:rsidR="00902F09" w:rsidRPr="00902F09">
        <w:rPr>
          <w:rFonts w:asciiTheme="minorHAnsi" w:hAnsiTheme="minorHAnsi"/>
          <w:sz w:val="22"/>
          <w:szCs w:val="28"/>
        </w:rPr>
        <w:lastRenderedPageBreak/>
        <w:t>“yes” response may warrant review of applicable AI governance, approved-use expectations, data controls, output oversight, and risk management processes.</w:t>
      </w:r>
    </w:p>
    <w:tbl>
      <w:tblPr>
        <w:tblStyle w:val="TableGrid"/>
        <w:tblW w:w="0" w:type="auto"/>
        <w:jc w:val="center"/>
        <w:tblLook w:val="04A0" w:firstRow="1" w:lastRow="0" w:firstColumn="1" w:lastColumn="0" w:noHBand="0" w:noVBand="1"/>
      </w:tblPr>
      <w:tblGrid>
        <w:gridCol w:w="14390"/>
      </w:tblGrid>
      <w:tr w:rsidR="00FF62E7" w:rsidRPr="00351F3B" w14:paraId="0A20B6BA" w14:textId="77777777" w:rsidTr="0054515C">
        <w:trPr>
          <w:jc w:val="center"/>
        </w:trPr>
        <w:tc>
          <w:tcPr>
            <w:tcW w:w="14400" w:type="dxa"/>
            <w:tcBorders>
              <w:top w:val="single" w:sz="4" w:space="0" w:color="auto"/>
              <w:left w:val="single" w:sz="4" w:space="0" w:color="auto"/>
              <w:bottom w:val="single" w:sz="4" w:space="0" w:color="auto"/>
              <w:right w:val="single" w:sz="4" w:space="0" w:color="auto"/>
            </w:tcBorders>
          </w:tcPr>
          <w:p w14:paraId="7715606A" w14:textId="59C6CC1B"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337CFEB2" w14:textId="77777777" w:rsidR="00B916BE" w:rsidRPr="00351F3B" w:rsidRDefault="00B916BE" w:rsidP="00FF62E7">
      <w:pPr>
        <w:rPr>
          <w:rFonts w:asciiTheme="minorHAnsi" w:hAnsiTheme="minorHAnsi"/>
          <w:sz w:val="22"/>
          <w:szCs w:val="28"/>
        </w:rPr>
      </w:pPr>
    </w:p>
    <w:p w14:paraId="5FB492C5" w14:textId="41B5F376" w:rsidR="00B916BE" w:rsidRDefault="0052695D" w:rsidP="00B039CB">
      <w:pPr>
        <w:rPr>
          <w:rFonts w:asciiTheme="minorHAnsi" w:hAnsiTheme="minorHAnsi"/>
          <w:b/>
          <w:bCs/>
          <w:sz w:val="22"/>
          <w:szCs w:val="28"/>
        </w:rPr>
      </w:pPr>
      <w:r w:rsidRPr="00351F3B">
        <w:rPr>
          <w:rFonts w:asciiTheme="minorHAnsi" w:hAnsiTheme="minorHAnsi"/>
          <w:b/>
          <w:bCs/>
          <w:sz w:val="22"/>
          <w:szCs w:val="28"/>
        </w:rPr>
        <w:t>IS-7:</w:t>
      </w:r>
      <w:r w:rsidR="00B039CB" w:rsidRPr="00351F3B">
        <w:rPr>
          <w:rFonts w:asciiTheme="minorHAnsi" w:hAnsiTheme="minorHAnsi"/>
          <w:b/>
          <w:bCs/>
          <w:sz w:val="22"/>
          <w:szCs w:val="28"/>
        </w:rPr>
        <w:t xml:space="preserve"> </w:t>
      </w:r>
      <w:r w:rsidR="00B916BE">
        <w:rPr>
          <w:rFonts w:asciiTheme="minorHAnsi" w:hAnsiTheme="minorHAnsi"/>
          <w:b/>
          <w:bCs/>
          <w:sz w:val="22"/>
          <w:szCs w:val="28"/>
        </w:rPr>
        <w:t xml:space="preserve">Risk </w:t>
      </w:r>
      <w:r w:rsidR="00DA3186">
        <w:rPr>
          <w:rFonts w:asciiTheme="minorHAnsi" w:hAnsiTheme="minorHAnsi"/>
          <w:b/>
          <w:bCs/>
          <w:sz w:val="22"/>
          <w:szCs w:val="28"/>
        </w:rPr>
        <w:t>Differentiation</w:t>
      </w:r>
    </w:p>
    <w:p w14:paraId="0385829B" w14:textId="7C49C00B" w:rsidR="00FF62E7" w:rsidRPr="00B916BE" w:rsidRDefault="00B916BE" w:rsidP="00B039CB">
      <w:pPr>
        <w:rPr>
          <w:rFonts w:asciiTheme="minorHAnsi" w:hAnsiTheme="minorHAnsi"/>
          <w:sz w:val="22"/>
          <w:szCs w:val="28"/>
        </w:rPr>
      </w:pPr>
      <w:r>
        <w:rPr>
          <w:rFonts w:asciiTheme="minorHAnsi" w:hAnsiTheme="minorHAnsi"/>
          <w:b/>
          <w:bCs/>
          <w:sz w:val="22"/>
          <w:szCs w:val="28"/>
        </w:rPr>
        <w:t>Question</w:t>
      </w:r>
      <w:proofErr w:type="gramStart"/>
      <w:r>
        <w:rPr>
          <w:rFonts w:asciiTheme="minorHAnsi" w:hAnsiTheme="minorHAnsi"/>
          <w:b/>
          <w:bCs/>
          <w:sz w:val="22"/>
          <w:szCs w:val="28"/>
        </w:rPr>
        <w:t xml:space="preserve">: </w:t>
      </w:r>
      <w:r w:rsidR="00593A79" w:rsidRPr="00593A79">
        <w:t xml:space="preserve"> </w:t>
      </w:r>
      <w:r w:rsidR="00593A79" w:rsidRPr="00593A79">
        <w:rPr>
          <w:rFonts w:asciiTheme="minorHAnsi" w:hAnsiTheme="minorHAnsi"/>
          <w:sz w:val="22"/>
          <w:szCs w:val="28"/>
        </w:rPr>
        <w:t>Does</w:t>
      </w:r>
      <w:proofErr w:type="gramEnd"/>
      <w:r w:rsidR="00593A79" w:rsidRPr="00593A79">
        <w:rPr>
          <w:rFonts w:asciiTheme="minorHAnsi" w:hAnsiTheme="minorHAnsi"/>
          <w:sz w:val="22"/>
          <w:szCs w:val="28"/>
        </w:rPr>
        <w:t xml:space="preserve"> the institution differentiate among its AI use cases based on risk, impact, or required level of review?</w:t>
      </w:r>
    </w:p>
    <w:tbl>
      <w:tblPr>
        <w:tblStyle w:val="TableGrid"/>
        <w:tblW w:w="0" w:type="auto"/>
        <w:jc w:val="center"/>
        <w:tblLayout w:type="fixed"/>
        <w:tblLook w:val="04A0" w:firstRow="1" w:lastRow="0" w:firstColumn="1" w:lastColumn="0" w:noHBand="0" w:noVBand="1"/>
      </w:tblPr>
      <w:tblGrid>
        <w:gridCol w:w="2160"/>
        <w:gridCol w:w="2880"/>
        <w:gridCol w:w="9360"/>
      </w:tblGrid>
      <w:tr w:rsidR="00FF62E7" w:rsidRPr="00351F3B" w14:paraId="5CFEFCCB" w14:textId="77777777" w:rsidTr="00436B49">
        <w:trPr>
          <w:tblHeader/>
          <w:jc w:val="center"/>
        </w:trPr>
        <w:tc>
          <w:tcPr>
            <w:tcW w:w="2160" w:type="dxa"/>
            <w:shd w:val="clear" w:color="auto" w:fill="D9EAF7"/>
            <w:vAlign w:val="center"/>
          </w:tcPr>
          <w:p w14:paraId="33F03473"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Source document</w:t>
            </w:r>
          </w:p>
        </w:tc>
        <w:tc>
          <w:tcPr>
            <w:tcW w:w="2880" w:type="dxa"/>
            <w:shd w:val="clear" w:color="auto" w:fill="D9EAF7"/>
            <w:vAlign w:val="center"/>
          </w:tcPr>
          <w:p w14:paraId="2118E5D6"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53361636"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Key source language</w:t>
            </w:r>
          </w:p>
        </w:tc>
      </w:tr>
      <w:tr w:rsidR="00FF62E7" w:rsidRPr="00351F3B" w14:paraId="5BC39FE6" w14:textId="77777777" w:rsidTr="00436B49">
        <w:trPr>
          <w:jc w:val="center"/>
        </w:trPr>
        <w:tc>
          <w:tcPr>
            <w:tcW w:w="2160" w:type="dxa"/>
          </w:tcPr>
          <w:p w14:paraId="3D34D628" w14:textId="77777777" w:rsidR="00FF62E7" w:rsidRPr="00351F3B" w:rsidRDefault="00FF62E7" w:rsidP="00436B49">
            <w:pPr>
              <w:rPr>
                <w:rFonts w:asciiTheme="minorHAnsi" w:hAnsiTheme="minorHAnsi"/>
                <w:sz w:val="22"/>
                <w:szCs w:val="28"/>
              </w:rPr>
            </w:pPr>
            <w:r w:rsidRPr="00351F3B">
              <w:rPr>
                <w:rFonts w:asciiTheme="minorHAnsi" w:hAnsiTheme="minorHAnsi"/>
                <w:sz w:val="22"/>
                <w:szCs w:val="28"/>
              </w:rPr>
              <w:t>NIST AI RMF 1.0</w:t>
            </w:r>
          </w:p>
        </w:tc>
        <w:tc>
          <w:tcPr>
            <w:tcW w:w="2880" w:type="dxa"/>
          </w:tcPr>
          <w:p w14:paraId="2F089147" w14:textId="0A808C12" w:rsidR="00FF62E7" w:rsidRPr="00351F3B" w:rsidRDefault="00FF62E7" w:rsidP="00436B49">
            <w:pPr>
              <w:rPr>
                <w:rFonts w:asciiTheme="minorHAnsi" w:hAnsiTheme="minorHAnsi"/>
                <w:sz w:val="22"/>
                <w:szCs w:val="28"/>
              </w:rPr>
            </w:pPr>
            <w:r w:rsidRPr="00351F3B">
              <w:rPr>
                <w:rFonts w:asciiTheme="minorHAnsi" w:hAnsiTheme="minorHAnsi"/>
                <w:sz w:val="22"/>
                <w:szCs w:val="28"/>
              </w:rPr>
              <w:t>Risk prioritization</w:t>
            </w:r>
            <w:r w:rsidR="00962AD4">
              <w:rPr>
                <w:rFonts w:asciiTheme="minorHAnsi" w:hAnsiTheme="minorHAnsi"/>
                <w:sz w:val="22"/>
                <w:szCs w:val="28"/>
              </w:rPr>
              <w:t xml:space="preserve">; </w:t>
            </w:r>
            <w:r w:rsidR="00962AD4" w:rsidRPr="00962AD4">
              <w:rPr>
                <w:rFonts w:asciiTheme="minorHAnsi" w:hAnsiTheme="minorHAnsi"/>
                <w:sz w:val="22"/>
                <w:szCs w:val="28"/>
              </w:rPr>
              <w:t>context of use; potential impact</w:t>
            </w:r>
          </w:p>
        </w:tc>
        <w:tc>
          <w:tcPr>
            <w:tcW w:w="9360" w:type="dxa"/>
          </w:tcPr>
          <w:p w14:paraId="76BA14FA" w14:textId="63AFCFE9" w:rsidR="00FF62E7" w:rsidRPr="00351F3B" w:rsidRDefault="00D9592C" w:rsidP="00436B49">
            <w:pPr>
              <w:rPr>
                <w:rFonts w:asciiTheme="minorHAnsi" w:hAnsiTheme="minorHAnsi"/>
                <w:sz w:val="22"/>
                <w:szCs w:val="28"/>
              </w:rPr>
            </w:pPr>
            <w:r w:rsidRPr="00D9592C">
              <w:rPr>
                <w:rFonts w:asciiTheme="minorHAnsi" w:hAnsiTheme="minorHAnsi"/>
                <w:sz w:val="22"/>
                <w:szCs w:val="28"/>
              </w:rPr>
              <w:t>AI risk management should consider the context in which the system is used, the purpose of the use case, the data involved, and the potential impacts of AI outputs or decisions. Risk management resources should be prioritized based on assessed risk level and potential impact.</w:t>
            </w:r>
          </w:p>
        </w:tc>
      </w:tr>
      <w:tr w:rsidR="00FF62E7" w:rsidRPr="00351F3B" w14:paraId="62FB2D39" w14:textId="77777777" w:rsidTr="00436B49">
        <w:trPr>
          <w:jc w:val="center"/>
        </w:trPr>
        <w:tc>
          <w:tcPr>
            <w:tcW w:w="2160" w:type="dxa"/>
          </w:tcPr>
          <w:p w14:paraId="7ADA15BD" w14:textId="6AC817A0" w:rsidR="00FF62E7" w:rsidRPr="00351F3B" w:rsidRDefault="00D9592C" w:rsidP="00436B49">
            <w:pPr>
              <w:rPr>
                <w:rFonts w:asciiTheme="minorHAnsi" w:hAnsiTheme="minorHAnsi"/>
                <w:sz w:val="22"/>
                <w:szCs w:val="28"/>
              </w:rPr>
            </w:pPr>
            <w:r w:rsidRPr="00D9592C">
              <w:rPr>
                <w:rFonts w:asciiTheme="minorHAnsi" w:hAnsiTheme="minorHAnsi"/>
                <w:sz w:val="22"/>
                <w:szCs w:val="28"/>
              </w:rPr>
              <w:t>CRI FS AI RMF Guidebook</w:t>
            </w:r>
          </w:p>
        </w:tc>
        <w:tc>
          <w:tcPr>
            <w:tcW w:w="2880" w:type="dxa"/>
          </w:tcPr>
          <w:p w14:paraId="1B80F60A" w14:textId="193F4A3E" w:rsidR="00FF62E7" w:rsidRPr="00351F3B" w:rsidRDefault="00D9592C" w:rsidP="00436B49">
            <w:pPr>
              <w:rPr>
                <w:rFonts w:asciiTheme="minorHAnsi" w:hAnsiTheme="minorHAnsi"/>
                <w:sz w:val="22"/>
                <w:szCs w:val="28"/>
              </w:rPr>
            </w:pPr>
            <w:r w:rsidRPr="00D9592C">
              <w:rPr>
                <w:rFonts w:asciiTheme="minorHAnsi" w:hAnsiTheme="minorHAnsi"/>
                <w:sz w:val="22"/>
                <w:szCs w:val="28"/>
              </w:rPr>
              <w:t>AI inventory; risk classification; governance review</w:t>
            </w:r>
          </w:p>
        </w:tc>
        <w:tc>
          <w:tcPr>
            <w:tcW w:w="9360" w:type="dxa"/>
          </w:tcPr>
          <w:p w14:paraId="3D6B9335" w14:textId="2C0FDC67" w:rsidR="00FF62E7" w:rsidRPr="00351F3B" w:rsidRDefault="00942DEA" w:rsidP="00436B49">
            <w:pPr>
              <w:rPr>
                <w:rFonts w:asciiTheme="minorHAnsi" w:hAnsiTheme="minorHAnsi"/>
                <w:sz w:val="22"/>
                <w:szCs w:val="28"/>
              </w:rPr>
            </w:pPr>
            <w:r w:rsidRPr="00942DEA">
              <w:rPr>
                <w:rFonts w:asciiTheme="minorHAnsi" w:hAnsiTheme="minorHAnsi"/>
                <w:sz w:val="22"/>
                <w:szCs w:val="28"/>
              </w:rPr>
              <w:t>AI governance and inventory practices support identification, classification, review, and oversight of AI use cases, including consideration of risk, business purpose, ownership, and related governance processes.</w:t>
            </w:r>
          </w:p>
        </w:tc>
      </w:tr>
    </w:tbl>
    <w:p w14:paraId="5902BCCC" w14:textId="647B6180" w:rsidR="00FF62E7" w:rsidRPr="00351F3B" w:rsidRDefault="00FF62E7" w:rsidP="00FF62E7">
      <w:pPr>
        <w:rPr>
          <w:rFonts w:asciiTheme="minorHAnsi" w:hAnsiTheme="minorHAnsi"/>
          <w:sz w:val="22"/>
          <w:szCs w:val="28"/>
        </w:rPr>
      </w:pPr>
      <w:r w:rsidRPr="00351F3B">
        <w:rPr>
          <w:rFonts w:asciiTheme="minorHAnsi" w:hAnsiTheme="minorHAnsi"/>
          <w:b/>
          <w:sz w:val="22"/>
          <w:szCs w:val="28"/>
        </w:rPr>
        <w:t xml:space="preserve">Examiner focus: </w:t>
      </w:r>
      <w:r w:rsidR="00942DEA" w:rsidRPr="00942DEA">
        <w:rPr>
          <w:rFonts w:asciiTheme="minorHAnsi" w:hAnsiTheme="minorHAnsi"/>
          <w:bCs/>
          <w:sz w:val="22"/>
          <w:szCs w:val="28"/>
        </w:rPr>
        <w:t>Focus on whether the institution distinguishes among AI use cases based on risk, impact, or level of review. Relevant information may include risk ratings, tiers, intake forms, approval records, inventories, governance decisions, or other documentation showing how the institution determines which AI use cases receive additional review. A “yes,” “no,” or unclear response may inform review of AI Inventory and Use Cases, Governance and Oversight, and applicable existing supervisory resources. The Generative AI and Emerging Use section should be used when the AI use involves generative AI, large language models, agentic tools, or similar AI capabilities.</w:t>
      </w:r>
    </w:p>
    <w:tbl>
      <w:tblPr>
        <w:tblStyle w:val="TableGrid"/>
        <w:tblW w:w="0" w:type="auto"/>
        <w:jc w:val="center"/>
        <w:tblLook w:val="04A0" w:firstRow="1" w:lastRow="0" w:firstColumn="1" w:lastColumn="0" w:noHBand="0" w:noVBand="1"/>
      </w:tblPr>
      <w:tblGrid>
        <w:gridCol w:w="14390"/>
      </w:tblGrid>
      <w:tr w:rsidR="00FF62E7" w:rsidRPr="00351F3B" w14:paraId="60B92D4E" w14:textId="77777777" w:rsidTr="00436B49">
        <w:trPr>
          <w:jc w:val="center"/>
        </w:trPr>
        <w:tc>
          <w:tcPr>
            <w:tcW w:w="14400" w:type="dxa"/>
          </w:tcPr>
          <w:p w14:paraId="179F98E4" w14:textId="77777777"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3B0BF84E" w14:textId="77777777" w:rsidR="00FF62E7" w:rsidRDefault="00FF62E7" w:rsidP="00FF62E7">
      <w:pPr>
        <w:rPr>
          <w:rFonts w:asciiTheme="minorHAnsi" w:hAnsiTheme="minorHAnsi"/>
          <w:sz w:val="22"/>
          <w:szCs w:val="28"/>
        </w:rPr>
      </w:pPr>
    </w:p>
    <w:p w14:paraId="5BC56069" w14:textId="74412CE2" w:rsidR="00033A73" w:rsidRDefault="00033A73" w:rsidP="00033A73">
      <w:pPr>
        <w:rPr>
          <w:rFonts w:asciiTheme="minorHAnsi" w:hAnsiTheme="minorHAnsi"/>
          <w:b/>
          <w:bCs/>
          <w:sz w:val="22"/>
          <w:szCs w:val="28"/>
        </w:rPr>
      </w:pPr>
      <w:r w:rsidRPr="00351F3B">
        <w:rPr>
          <w:rFonts w:asciiTheme="minorHAnsi" w:hAnsiTheme="minorHAnsi"/>
          <w:b/>
          <w:bCs/>
          <w:sz w:val="22"/>
          <w:szCs w:val="28"/>
        </w:rPr>
        <w:t>IS-</w:t>
      </w:r>
      <w:r>
        <w:rPr>
          <w:rFonts w:asciiTheme="minorHAnsi" w:hAnsiTheme="minorHAnsi"/>
          <w:b/>
          <w:bCs/>
          <w:sz w:val="22"/>
          <w:szCs w:val="28"/>
        </w:rPr>
        <w:t>8</w:t>
      </w:r>
      <w:r w:rsidRPr="00351F3B">
        <w:rPr>
          <w:rFonts w:asciiTheme="minorHAnsi" w:hAnsiTheme="minorHAnsi"/>
          <w:b/>
          <w:bCs/>
          <w:sz w:val="22"/>
          <w:szCs w:val="28"/>
        </w:rPr>
        <w:t xml:space="preserve">: </w:t>
      </w:r>
      <w:r w:rsidR="003468AD">
        <w:rPr>
          <w:rFonts w:asciiTheme="minorHAnsi" w:hAnsiTheme="minorHAnsi"/>
          <w:b/>
          <w:bCs/>
          <w:sz w:val="22"/>
          <w:szCs w:val="28"/>
        </w:rPr>
        <w:t>Sensitive Data Use</w:t>
      </w:r>
    </w:p>
    <w:p w14:paraId="3E107EE7" w14:textId="7E79ED45" w:rsidR="00033A73" w:rsidRPr="00B916BE" w:rsidRDefault="00033A73" w:rsidP="00033A73">
      <w:pPr>
        <w:rPr>
          <w:rFonts w:asciiTheme="minorHAnsi" w:hAnsiTheme="minorHAnsi"/>
          <w:sz w:val="22"/>
          <w:szCs w:val="28"/>
        </w:rPr>
      </w:pPr>
      <w:r>
        <w:rPr>
          <w:rFonts w:asciiTheme="minorHAnsi" w:hAnsiTheme="minorHAnsi"/>
          <w:b/>
          <w:bCs/>
          <w:sz w:val="22"/>
          <w:szCs w:val="28"/>
        </w:rPr>
        <w:t xml:space="preserve">Question: </w:t>
      </w:r>
      <w:r w:rsidR="003468AD" w:rsidRPr="008B6F0F">
        <w:rPr>
          <w:rFonts w:asciiTheme="minorHAnsi" w:hAnsiTheme="minorHAnsi"/>
          <w:sz w:val="22"/>
          <w:szCs w:val="28"/>
        </w:rPr>
        <w:t>Does the institution enter, process, or transmit customer, consumer, confidential, or sensitive information through artificial intelligence systems, tools, or third-party platforms?</w:t>
      </w:r>
    </w:p>
    <w:tbl>
      <w:tblPr>
        <w:tblStyle w:val="TableGrid"/>
        <w:tblW w:w="14400" w:type="dxa"/>
        <w:jc w:val="center"/>
        <w:tblLayout w:type="fixed"/>
        <w:tblLook w:val="04A0" w:firstRow="1" w:lastRow="0" w:firstColumn="1" w:lastColumn="0" w:noHBand="0" w:noVBand="1"/>
      </w:tblPr>
      <w:tblGrid>
        <w:gridCol w:w="2160"/>
        <w:gridCol w:w="2880"/>
        <w:gridCol w:w="9360"/>
      </w:tblGrid>
      <w:tr w:rsidR="00033A73" w:rsidRPr="00351F3B" w14:paraId="5D81226B" w14:textId="77777777" w:rsidTr="008B6F0F">
        <w:trPr>
          <w:tblHeader/>
          <w:jc w:val="center"/>
        </w:trPr>
        <w:tc>
          <w:tcPr>
            <w:tcW w:w="2160" w:type="dxa"/>
            <w:shd w:val="clear" w:color="auto" w:fill="D9EAF7"/>
            <w:vAlign w:val="center"/>
          </w:tcPr>
          <w:p w14:paraId="19E126D5" w14:textId="77777777" w:rsidR="00033A73" w:rsidRPr="00351F3B" w:rsidRDefault="00033A73" w:rsidP="00D72BC6">
            <w:pPr>
              <w:rPr>
                <w:rFonts w:asciiTheme="minorHAnsi" w:hAnsiTheme="minorHAnsi"/>
                <w:sz w:val="22"/>
                <w:szCs w:val="28"/>
              </w:rPr>
            </w:pPr>
            <w:r w:rsidRPr="00351F3B">
              <w:rPr>
                <w:rFonts w:asciiTheme="minorHAnsi" w:hAnsiTheme="minorHAnsi"/>
                <w:b/>
                <w:sz w:val="22"/>
                <w:szCs w:val="28"/>
              </w:rPr>
              <w:lastRenderedPageBreak/>
              <w:t>Source document</w:t>
            </w:r>
          </w:p>
        </w:tc>
        <w:tc>
          <w:tcPr>
            <w:tcW w:w="2880" w:type="dxa"/>
            <w:shd w:val="clear" w:color="auto" w:fill="D9EAF7"/>
            <w:vAlign w:val="center"/>
          </w:tcPr>
          <w:p w14:paraId="6D9B74B8" w14:textId="77777777" w:rsidR="00033A73" w:rsidRPr="00351F3B" w:rsidRDefault="00033A73" w:rsidP="00D72BC6">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7FD9B1A6" w14:textId="77777777" w:rsidR="00033A73" w:rsidRPr="00351F3B" w:rsidRDefault="00033A73" w:rsidP="00D72BC6">
            <w:pPr>
              <w:rPr>
                <w:rFonts w:asciiTheme="minorHAnsi" w:hAnsiTheme="minorHAnsi"/>
                <w:sz w:val="22"/>
                <w:szCs w:val="28"/>
              </w:rPr>
            </w:pPr>
            <w:r w:rsidRPr="00351F3B">
              <w:rPr>
                <w:rFonts w:asciiTheme="minorHAnsi" w:hAnsiTheme="minorHAnsi"/>
                <w:b/>
                <w:sz w:val="22"/>
                <w:szCs w:val="28"/>
              </w:rPr>
              <w:t>Key source language</w:t>
            </w:r>
          </w:p>
        </w:tc>
      </w:tr>
      <w:tr w:rsidR="00033A73" w:rsidRPr="00351F3B" w14:paraId="3FA9916C" w14:textId="77777777" w:rsidTr="008B6F0F">
        <w:trPr>
          <w:jc w:val="center"/>
        </w:trPr>
        <w:tc>
          <w:tcPr>
            <w:tcW w:w="2160" w:type="dxa"/>
          </w:tcPr>
          <w:p w14:paraId="3E12391D" w14:textId="31125DEB" w:rsidR="00033A73" w:rsidRPr="00351F3B" w:rsidRDefault="003B35E8" w:rsidP="00D72BC6">
            <w:pPr>
              <w:rPr>
                <w:rFonts w:asciiTheme="minorHAnsi" w:hAnsiTheme="minorHAnsi"/>
                <w:sz w:val="22"/>
                <w:szCs w:val="28"/>
              </w:rPr>
            </w:pPr>
            <w:r w:rsidRPr="003B35E8">
              <w:rPr>
                <w:rFonts w:asciiTheme="minorHAnsi" w:hAnsiTheme="minorHAnsi"/>
                <w:sz w:val="22"/>
                <w:szCs w:val="28"/>
              </w:rPr>
              <w:t>NIST AI 600-1</w:t>
            </w:r>
          </w:p>
        </w:tc>
        <w:tc>
          <w:tcPr>
            <w:tcW w:w="2880" w:type="dxa"/>
          </w:tcPr>
          <w:p w14:paraId="5C25E9FF" w14:textId="7DAD90D5" w:rsidR="00033A73" w:rsidRPr="00351F3B" w:rsidRDefault="00545B6D" w:rsidP="00D72BC6">
            <w:pPr>
              <w:rPr>
                <w:rFonts w:asciiTheme="minorHAnsi" w:hAnsiTheme="minorHAnsi"/>
                <w:sz w:val="22"/>
                <w:szCs w:val="28"/>
              </w:rPr>
            </w:pPr>
            <w:r w:rsidRPr="00545B6D">
              <w:rPr>
                <w:rFonts w:asciiTheme="minorHAnsi" w:hAnsiTheme="minorHAnsi"/>
                <w:sz w:val="22"/>
                <w:szCs w:val="28"/>
              </w:rPr>
              <w:t>Data privacy; information security</w:t>
            </w:r>
          </w:p>
        </w:tc>
        <w:tc>
          <w:tcPr>
            <w:tcW w:w="9360" w:type="dxa"/>
          </w:tcPr>
          <w:p w14:paraId="358EBB05" w14:textId="10BFE331" w:rsidR="00033A73" w:rsidRPr="00351F3B" w:rsidRDefault="00A1514C" w:rsidP="00D72BC6">
            <w:pPr>
              <w:rPr>
                <w:rFonts w:asciiTheme="minorHAnsi" w:hAnsiTheme="minorHAnsi"/>
                <w:sz w:val="22"/>
                <w:szCs w:val="28"/>
              </w:rPr>
            </w:pPr>
            <w:r w:rsidRPr="00A1514C">
              <w:rPr>
                <w:rFonts w:asciiTheme="minorHAnsi" w:hAnsiTheme="minorHAnsi"/>
                <w:sz w:val="22"/>
                <w:szCs w:val="28"/>
              </w:rPr>
              <w:t xml:space="preserve">Generative AI systems may create privacy and information security risks when sensitive, proprietary, or regulated information is </w:t>
            </w:r>
            <w:proofErr w:type="gramStart"/>
            <w:r w:rsidRPr="00A1514C">
              <w:rPr>
                <w:rFonts w:asciiTheme="minorHAnsi" w:hAnsiTheme="minorHAnsi"/>
                <w:sz w:val="22"/>
                <w:szCs w:val="28"/>
              </w:rPr>
              <w:t>entered into</w:t>
            </w:r>
            <w:proofErr w:type="gramEnd"/>
            <w:r w:rsidRPr="00A1514C">
              <w:rPr>
                <w:rFonts w:asciiTheme="minorHAnsi" w:hAnsiTheme="minorHAnsi"/>
                <w:sz w:val="22"/>
                <w:szCs w:val="28"/>
              </w:rPr>
              <w:t>, processed by, or exposed through AI tools. Risks may include data leakage, unintended disclosure, improper access, prompt injection, or downstream use of sensitive information.</w:t>
            </w:r>
          </w:p>
        </w:tc>
      </w:tr>
      <w:tr w:rsidR="00033A73" w:rsidRPr="00351F3B" w14:paraId="003AE608" w14:textId="77777777" w:rsidTr="008B6F0F">
        <w:trPr>
          <w:jc w:val="center"/>
        </w:trPr>
        <w:tc>
          <w:tcPr>
            <w:tcW w:w="2160" w:type="dxa"/>
          </w:tcPr>
          <w:p w14:paraId="673CB792" w14:textId="68D21A66" w:rsidR="00033A73" w:rsidRPr="00351F3B" w:rsidRDefault="00504317" w:rsidP="00D72BC6">
            <w:pPr>
              <w:rPr>
                <w:rFonts w:asciiTheme="minorHAnsi" w:hAnsiTheme="minorHAnsi"/>
                <w:sz w:val="22"/>
                <w:szCs w:val="28"/>
              </w:rPr>
            </w:pPr>
            <w:r w:rsidRPr="00504317">
              <w:rPr>
                <w:rFonts w:asciiTheme="minorHAnsi" w:hAnsiTheme="minorHAnsi"/>
                <w:sz w:val="22"/>
                <w:szCs w:val="28"/>
              </w:rPr>
              <w:t>NIST AI RMF 1.0</w:t>
            </w:r>
          </w:p>
        </w:tc>
        <w:tc>
          <w:tcPr>
            <w:tcW w:w="2880" w:type="dxa"/>
          </w:tcPr>
          <w:p w14:paraId="1F5B45FD" w14:textId="0FEB0A97" w:rsidR="00033A73" w:rsidRPr="00351F3B" w:rsidRDefault="00545B6D" w:rsidP="00D72BC6">
            <w:pPr>
              <w:rPr>
                <w:rFonts w:asciiTheme="minorHAnsi" w:hAnsiTheme="minorHAnsi"/>
                <w:sz w:val="22"/>
                <w:szCs w:val="28"/>
              </w:rPr>
            </w:pPr>
            <w:r w:rsidRPr="00545B6D">
              <w:rPr>
                <w:rFonts w:asciiTheme="minorHAnsi" w:hAnsiTheme="minorHAnsi"/>
                <w:sz w:val="22"/>
                <w:szCs w:val="28"/>
              </w:rPr>
              <w:t>Trustworthy AI; privacy; security; risk context</w:t>
            </w:r>
          </w:p>
        </w:tc>
        <w:tc>
          <w:tcPr>
            <w:tcW w:w="9360" w:type="dxa"/>
          </w:tcPr>
          <w:p w14:paraId="0B98CE9C" w14:textId="1AE0E3DB" w:rsidR="00033A73" w:rsidRPr="00351F3B" w:rsidRDefault="00A1514C" w:rsidP="00D72BC6">
            <w:pPr>
              <w:rPr>
                <w:rFonts w:asciiTheme="minorHAnsi" w:hAnsiTheme="minorHAnsi"/>
                <w:sz w:val="22"/>
                <w:szCs w:val="28"/>
              </w:rPr>
            </w:pPr>
            <w:r w:rsidRPr="00A1514C">
              <w:rPr>
                <w:rFonts w:asciiTheme="minorHAnsi" w:hAnsiTheme="minorHAnsi"/>
                <w:sz w:val="22"/>
                <w:szCs w:val="28"/>
              </w:rPr>
              <w:t>AI risk management should consider the context in which AI systems are used, including the data involved, potential impacts, and risks to privacy, security, and accountability. Trustworthy AI includes characteristics such as privacy-enhanced, secure and resilient, valid and reliable, transparent, and accountable.</w:t>
            </w:r>
          </w:p>
        </w:tc>
      </w:tr>
      <w:tr w:rsidR="00504317" w:rsidRPr="00351F3B" w14:paraId="127DEBEB" w14:textId="77777777" w:rsidTr="008B6F0F">
        <w:trPr>
          <w:jc w:val="center"/>
        </w:trPr>
        <w:tc>
          <w:tcPr>
            <w:tcW w:w="2160" w:type="dxa"/>
          </w:tcPr>
          <w:p w14:paraId="639D3BF0" w14:textId="600AC5ED" w:rsidR="00504317" w:rsidRPr="00351F3B" w:rsidRDefault="00545B6D" w:rsidP="00D72BC6">
            <w:pPr>
              <w:rPr>
                <w:rFonts w:asciiTheme="minorHAnsi" w:hAnsiTheme="minorHAnsi"/>
                <w:sz w:val="22"/>
                <w:szCs w:val="28"/>
              </w:rPr>
            </w:pPr>
            <w:r w:rsidRPr="00545B6D">
              <w:rPr>
                <w:rFonts w:asciiTheme="minorHAnsi" w:hAnsiTheme="minorHAnsi"/>
                <w:sz w:val="22"/>
                <w:szCs w:val="28"/>
              </w:rPr>
              <w:t>SR 23-04 Third-Party Relationship Risk Management</w:t>
            </w:r>
          </w:p>
        </w:tc>
        <w:tc>
          <w:tcPr>
            <w:tcW w:w="2880" w:type="dxa"/>
          </w:tcPr>
          <w:p w14:paraId="22113FA7" w14:textId="73D1EF99" w:rsidR="00504317" w:rsidRPr="00351F3B" w:rsidRDefault="00A1514C" w:rsidP="00D72BC6">
            <w:pPr>
              <w:rPr>
                <w:rFonts w:asciiTheme="minorHAnsi" w:hAnsiTheme="minorHAnsi"/>
                <w:sz w:val="22"/>
                <w:szCs w:val="28"/>
              </w:rPr>
            </w:pPr>
            <w:r w:rsidRPr="00A1514C">
              <w:rPr>
                <w:rFonts w:asciiTheme="minorHAnsi" w:hAnsiTheme="minorHAnsi"/>
                <w:sz w:val="22"/>
                <w:szCs w:val="28"/>
              </w:rPr>
              <w:t>Responsibility for third-party activities; information sharing; third-party risk</w:t>
            </w:r>
          </w:p>
        </w:tc>
        <w:tc>
          <w:tcPr>
            <w:tcW w:w="9360" w:type="dxa"/>
          </w:tcPr>
          <w:p w14:paraId="0AC3BEDD" w14:textId="1264515B" w:rsidR="00504317" w:rsidRPr="00351F3B" w:rsidRDefault="00A1514C" w:rsidP="00D72BC6">
            <w:pPr>
              <w:rPr>
                <w:rFonts w:asciiTheme="minorHAnsi" w:hAnsiTheme="minorHAnsi"/>
                <w:sz w:val="22"/>
                <w:szCs w:val="28"/>
              </w:rPr>
            </w:pPr>
            <w:r w:rsidRPr="00A1514C">
              <w:rPr>
                <w:rFonts w:asciiTheme="minorHAnsi" w:hAnsiTheme="minorHAnsi"/>
                <w:sz w:val="22"/>
                <w:szCs w:val="28"/>
              </w:rPr>
              <w:t>Use of third parties does not diminish the institution’s responsibility to operate safely and soundly and in compliance with applicable laws and regulations. Third-party risk management should consider the nature of the activity, the information shared, and the risks presented by the relationship.</w:t>
            </w:r>
          </w:p>
        </w:tc>
      </w:tr>
    </w:tbl>
    <w:p w14:paraId="6E976C96" w14:textId="3F0423E4" w:rsidR="00033A73" w:rsidRPr="00650437" w:rsidRDefault="00033A73" w:rsidP="00033A73">
      <w:pPr>
        <w:rPr>
          <w:rFonts w:asciiTheme="minorHAnsi" w:hAnsiTheme="minorHAnsi"/>
          <w:bCs/>
          <w:sz w:val="22"/>
          <w:szCs w:val="28"/>
        </w:rPr>
      </w:pPr>
      <w:r w:rsidRPr="00351F3B">
        <w:rPr>
          <w:rFonts w:asciiTheme="minorHAnsi" w:hAnsiTheme="minorHAnsi"/>
          <w:b/>
          <w:sz w:val="22"/>
          <w:szCs w:val="28"/>
        </w:rPr>
        <w:t xml:space="preserve">Examiner focus: </w:t>
      </w:r>
      <w:r w:rsidR="00650437" w:rsidRPr="008B6F0F">
        <w:rPr>
          <w:rFonts w:asciiTheme="minorHAnsi" w:hAnsiTheme="minorHAnsi"/>
          <w:bCs/>
          <w:sz w:val="22"/>
          <w:szCs w:val="28"/>
        </w:rPr>
        <w:t xml:space="preserve">Focus on whether customer, consumer, confidential, or sensitive information is </w:t>
      </w:r>
      <w:proofErr w:type="gramStart"/>
      <w:r w:rsidR="00650437" w:rsidRPr="008B6F0F">
        <w:rPr>
          <w:rFonts w:asciiTheme="minorHAnsi" w:hAnsiTheme="minorHAnsi"/>
          <w:bCs/>
          <w:sz w:val="22"/>
          <w:szCs w:val="28"/>
        </w:rPr>
        <w:t>entered into</w:t>
      </w:r>
      <w:proofErr w:type="gramEnd"/>
      <w:r w:rsidR="00650437" w:rsidRPr="008B6F0F">
        <w:rPr>
          <w:rFonts w:asciiTheme="minorHAnsi" w:hAnsiTheme="minorHAnsi"/>
          <w:bCs/>
          <w:sz w:val="22"/>
          <w:szCs w:val="28"/>
        </w:rPr>
        <w:t>, processed by, transmitted through, or accessible to AI systems, tools, or third-party platforms. Relevant information may include data classifications, approved-use guidance, vendor or tool documentation, access controls, data-use restrictions, contractual terms, and monitoring of how sensitive information is handled. A “yes” response may warrant additional review of governance, inventory, data controls, vendor access, consumer impact, and applicable privacy, information security, or cybersecurity resources.</w:t>
      </w:r>
    </w:p>
    <w:tbl>
      <w:tblPr>
        <w:tblStyle w:val="TableGrid"/>
        <w:tblW w:w="0" w:type="auto"/>
        <w:jc w:val="center"/>
        <w:tblLook w:val="04A0" w:firstRow="1" w:lastRow="0" w:firstColumn="1" w:lastColumn="0" w:noHBand="0" w:noVBand="1"/>
      </w:tblPr>
      <w:tblGrid>
        <w:gridCol w:w="14390"/>
      </w:tblGrid>
      <w:tr w:rsidR="00033A73" w:rsidRPr="00351F3B" w14:paraId="6E2E5193" w14:textId="77777777" w:rsidTr="00D72BC6">
        <w:trPr>
          <w:jc w:val="center"/>
        </w:trPr>
        <w:tc>
          <w:tcPr>
            <w:tcW w:w="14400" w:type="dxa"/>
          </w:tcPr>
          <w:p w14:paraId="422DB2BA" w14:textId="77777777" w:rsidR="00033A73" w:rsidRPr="00351F3B" w:rsidRDefault="00033A73" w:rsidP="00D72BC6">
            <w:pPr>
              <w:rPr>
                <w:rFonts w:asciiTheme="minorHAnsi" w:hAnsiTheme="minorHAnsi"/>
                <w:b/>
                <w:bCs/>
                <w:sz w:val="22"/>
                <w:szCs w:val="28"/>
              </w:rPr>
            </w:pPr>
            <w:r w:rsidRPr="00351F3B">
              <w:rPr>
                <w:rFonts w:asciiTheme="minorHAnsi" w:hAnsiTheme="minorHAnsi"/>
                <w:b/>
                <w:bCs/>
                <w:sz w:val="22"/>
                <w:szCs w:val="28"/>
              </w:rPr>
              <w:t>Examiner Notes:</w:t>
            </w:r>
          </w:p>
        </w:tc>
      </w:tr>
    </w:tbl>
    <w:p w14:paraId="063F814A" w14:textId="1EBEC84A" w:rsidR="00033A73" w:rsidRPr="00351F3B" w:rsidRDefault="005F04C0" w:rsidP="00FF62E7">
      <w:pPr>
        <w:rPr>
          <w:rFonts w:asciiTheme="minorHAnsi" w:hAnsiTheme="minorHAnsi"/>
          <w:sz w:val="22"/>
          <w:szCs w:val="28"/>
        </w:rPr>
      </w:pPr>
      <w:r w:rsidRPr="00BE0EC1">
        <w:rPr>
          <w:rFonts w:ascii="Aptos" w:hAnsi="Aptos"/>
          <w:noProof/>
          <w:sz w:val="22"/>
          <w:szCs w:val="28"/>
        </w:rPr>
        <mc:AlternateContent>
          <mc:Choice Requires="wps">
            <w:drawing>
              <wp:anchor distT="45720" distB="45720" distL="114300" distR="114300" simplePos="0" relativeHeight="251659264" behindDoc="0" locked="0" layoutInCell="1" allowOverlap="1" wp14:anchorId="6FCC3E5F" wp14:editId="4071E344">
                <wp:simplePos x="0" y="0"/>
                <wp:positionH relativeFrom="column">
                  <wp:posOffset>1193800</wp:posOffset>
                </wp:positionH>
                <wp:positionV relativeFrom="paragraph">
                  <wp:posOffset>515</wp:posOffset>
                </wp:positionV>
                <wp:extent cx="6492240" cy="548640"/>
                <wp:effectExtent l="0" t="0" r="2286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548640"/>
                        </a:xfrm>
                        <a:prstGeom prst="rect">
                          <a:avLst/>
                        </a:prstGeom>
                        <a:solidFill>
                          <a:schemeClr val="bg2">
                            <a:lumMod val="90000"/>
                          </a:schemeClr>
                        </a:solidFill>
                        <a:ln w="9525">
                          <a:solidFill>
                            <a:srgbClr val="000000"/>
                          </a:solidFill>
                          <a:miter lim="800000"/>
                          <a:headEnd/>
                          <a:tailEnd/>
                        </a:ln>
                      </wps:spPr>
                      <wps:txbx>
                        <w:txbxContent>
                          <w:p w14:paraId="4D1BB54B" w14:textId="77777777" w:rsidR="00BE0EC1" w:rsidRDefault="00BE0EC1" w:rsidP="00BE0EC1">
                            <w:pPr>
                              <w:rPr>
                                <w:rFonts w:ascii="Aptos" w:hAnsi="Aptos"/>
                                <w:sz w:val="22"/>
                                <w:szCs w:val="28"/>
                              </w:rPr>
                            </w:pPr>
                            <w:r w:rsidRPr="00F456AC">
                              <w:rPr>
                                <w:rFonts w:ascii="Aptos" w:hAnsi="Aptos"/>
                                <w:b/>
                                <w:bCs/>
                                <w:sz w:val="22"/>
                                <w:szCs w:val="28"/>
                              </w:rPr>
                              <w:t>Examiner Next Steps:</w:t>
                            </w:r>
                            <w:r w:rsidRPr="00F456AC">
                              <w:rPr>
                                <w:rFonts w:ascii="Aptos" w:hAnsi="Aptos"/>
                                <w:sz w:val="22"/>
                                <w:szCs w:val="28"/>
                              </w:rPr>
                              <w:t xml:space="preserve"> If AI use is identified, continue to Governance and Oversight and then AI Inventory and Use Cases. If no AI use is identified, no further review under the framework may be necessary.</w:t>
                            </w:r>
                          </w:p>
                          <w:p w14:paraId="45BA5695" w14:textId="503645AC" w:rsidR="00BE0EC1" w:rsidRDefault="00BE0E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CC3E5F" id="_x0000_t202" coordsize="21600,21600" o:spt="202" path="m,l,21600r21600,l21600,xe">
                <v:stroke joinstyle="miter"/>
                <v:path gradientshapeok="t" o:connecttype="rect"/>
              </v:shapetype>
              <v:shape id="Text Box 2" o:spid="_x0000_s1026" type="#_x0000_t202" style="position:absolute;margin-left:94pt;margin-top:.05pt;width:511.2pt;height:43.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" fillcolor="#d0d0d0 [2894]">
                <v:textbox>
                  <w:txbxContent>
                    <w:p w14:paraId="4D1BB54B" w14:textId="77777777" w:rsidR="00BE0EC1" w:rsidRDefault="00BE0EC1" w:rsidP="00BE0EC1">
                      <w:pPr>
                        <w:rPr>
                          <w:rFonts w:ascii="Aptos" w:hAnsi="Aptos"/>
                          <w:sz w:val="22"/>
                          <w:szCs w:val="28"/>
                        </w:rPr>
                      </w:pPr>
                      <w:r w:rsidRPr="00F456AC">
                        <w:rPr>
                          <w:rFonts w:ascii="Aptos" w:hAnsi="Aptos"/>
                          <w:b/>
                          <w:bCs/>
                          <w:sz w:val="22"/>
                          <w:szCs w:val="28"/>
                        </w:rPr>
                        <w:t>Examiner Next Steps:</w:t>
                      </w:r>
                      <w:r w:rsidRPr="00F456AC">
                        <w:rPr>
                          <w:rFonts w:ascii="Aptos" w:hAnsi="Aptos"/>
                          <w:sz w:val="22"/>
                          <w:szCs w:val="28"/>
                        </w:rPr>
                        <w:t xml:space="preserve"> If AI use is identified, continue to Governance and Oversight and then AI Inventory and Use Cases. If no AI use is identified, no further review under the framework may be necessary.</w:t>
                      </w:r>
                    </w:p>
                    <w:p w14:paraId="45BA5695" w14:textId="503645AC" w:rsidR="00BE0EC1" w:rsidRDefault="00BE0EC1"/>
                  </w:txbxContent>
                </v:textbox>
                <w10:wrap type="square"/>
              </v:shape>
            </w:pict>
          </mc:Fallback>
        </mc:AlternateContent>
      </w:r>
    </w:p>
    <w:p w14:paraId="0A03E07D" w14:textId="0EAD05A8" w:rsidR="00116DE5" w:rsidRDefault="00116DE5" w:rsidP="00FF62E7">
      <w:pPr>
        <w:rPr>
          <w:rFonts w:ascii="Aptos" w:hAnsi="Aptos"/>
          <w:sz w:val="22"/>
          <w:szCs w:val="28"/>
        </w:rPr>
      </w:pPr>
    </w:p>
    <w:p w14:paraId="378E9DF6" w14:textId="77777777" w:rsidR="00116DE5" w:rsidRDefault="00116DE5" w:rsidP="00FF62E7">
      <w:pPr>
        <w:rPr>
          <w:rFonts w:ascii="Aptos" w:hAnsi="Aptos"/>
          <w:sz w:val="22"/>
          <w:szCs w:val="28"/>
        </w:rPr>
      </w:pPr>
    </w:p>
    <w:p w14:paraId="64A8BA49" w14:textId="77777777" w:rsidR="00116DE5" w:rsidRDefault="00116DE5" w:rsidP="00FF62E7">
      <w:pPr>
        <w:rPr>
          <w:rFonts w:ascii="Aptos" w:hAnsi="Aptos"/>
          <w:sz w:val="22"/>
          <w:szCs w:val="28"/>
        </w:rPr>
      </w:pPr>
    </w:p>
    <w:p w14:paraId="681FD72B" w14:textId="77777777" w:rsidR="0050046C" w:rsidRDefault="0050046C" w:rsidP="002A6A8D">
      <w:pPr>
        <w:pStyle w:val="Heading1"/>
      </w:pPr>
    </w:p>
    <w:p w14:paraId="7D3F2908" w14:textId="77777777" w:rsidR="0050046C" w:rsidRDefault="0050046C" w:rsidP="002A6A8D">
      <w:pPr>
        <w:pStyle w:val="Heading1"/>
      </w:pPr>
    </w:p>
    <w:p w14:paraId="18B646C9" w14:textId="77777777" w:rsidR="0050046C" w:rsidRDefault="0050046C" w:rsidP="002A6A8D">
      <w:pPr>
        <w:pStyle w:val="Heading1"/>
      </w:pPr>
    </w:p>
    <w:p w14:paraId="08C48CE1" w14:textId="77777777" w:rsidR="0050046C" w:rsidRDefault="0050046C" w:rsidP="002A6A8D">
      <w:pPr>
        <w:pStyle w:val="Heading1"/>
      </w:pPr>
    </w:p>
    <w:p w14:paraId="51EC0A5B" w14:textId="77777777" w:rsidR="0050046C" w:rsidRDefault="0050046C" w:rsidP="002A6A8D">
      <w:pPr>
        <w:pStyle w:val="Heading1"/>
      </w:pPr>
    </w:p>
    <w:p w14:paraId="65A4118E" w14:textId="77777777" w:rsidR="0050046C" w:rsidRPr="0050046C" w:rsidRDefault="0050046C" w:rsidP="0050046C"/>
    <w:p w14:paraId="5FBA3535" w14:textId="77777777" w:rsidR="0050046C" w:rsidRDefault="0050046C" w:rsidP="002A6A8D">
      <w:pPr>
        <w:pStyle w:val="Heading1"/>
      </w:pPr>
    </w:p>
    <w:p w14:paraId="43B951E3" w14:textId="77777777" w:rsidR="0050046C" w:rsidRDefault="0050046C" w:rsidP="0050046C"/>
    <w:p w14:paraId="2D723BDD" w14:textId="77777777" w:rsidR="002A135A" w:rsidRDefault="002A135A" w:rsidP="0050046C"/>
    <w:p w14:paraId="5BA3098B" w14:textId="77777777" w:rsidR="0050046C" w:rsidRDefault="0050046C" w:rsidP="0050046C"/>
    <w:p w14:paraId="7E43F6BD" w14:textId="77777777" w:rsidR="0050046C" w:rsidRPr="0050046C" w:rsidRDefault="0050046C" w:rsidP="0050046C"/>
    <w:p w14:paraId="3BCC04CC" w14:textId="2BACA2D3" w:rsidR="00FF62E7" w:rsidRPr="00A563E1" w:rsidRDefault="00FF62E7" w:rsidP="002A6A8D">
      <w:pPr>
        <w:pStyle w:val="Heading1"/>
        <w:rPr>
          <w:sz w:val="24"/>
        </w:rPr>
      </w:pPr>
      <w:bookmarkStart w:id="1" w:name="_Toc236402358"/>
      <w:r w:rsidRPr="00A563E1">
        <w:lastRenderedPageBreak/>
        <w:t>Governance and Oversight</w:t>
      </w:r>
      <w:bookmarkEnd w:id="1"/>
    </w:p>
    <w:p w14:paraId="4CF48393" w14:textId="3263F762" w:rsidR="006712EE" w:rsidRPr="00351F3B" w:rsidRDefault="006712EE" w:rsidP="00FF62E7">
      <w:pPr>
        <w:rPr>
          <w:rFonts w:asciiTheme="minorHAnsi" w:hAnsiTheme="minorHAnsi"/>
          <w:sz w:val="22"/>
          <w:szCs w:val="28"/>
        </w:rPr>
      </w:pPr>
      <w:r w:rsidRPr="006712EE">
        <w:rPr>
          <w:rFonts w:asciiTheme="minorHAnsi" w:hAnsiTheme="minorHAnsi"/>
          <w:sz w:val="22"/>
          <w:szCs w:val="28"/>
        </w:rPr>
        <w:t>Use this section to assess whether the institution has clear accountability, oversight, reporting, and risk management processes for artificial intelligence use. The source tables provide context for each procedure, and the examiner focus points highlight practical issues to consider during review.</w:t>
      </w:r>
    </w:p>
    <w:p w14:paraId="4A7A0DB1" w14:textId="77777777" w:rsidR="0030782A" w:rsidRDefault="001F1EBE" w:rsidP="001F1EBE">
      <w:pPr>
        <w:rPr>
          <w:rFonts w:asciiTheme="minorHAnsi" w:hAnsiTheme="minorHAnsi"/>
          <w:b/>
          <w:bCs/>
          <w:sz w:val="22"/>
          <w:szCs w:val="28"/>
        </w:rPr>
      </w:pPr>
      <w:r w:rsidRPr="00351F3B">
        <w:rPr>
          <w:rFonts w:asciiTheme="minorHAnsi" w:hAnsiTheme="minorHAnsi"/>
          <w:b/>
          <w:bCs/>
          <w:sz w:val="22"/>
          <w:szCs w:val="28"/>
        </w:rPr>
        <w:t>GO-1:</w:t>
      </w:r>
      <w:r w:rsidR="00FE5B3F">
        <w:rPr>
          <w:rFonts w:asciiTheme="minorHAnsi" w:hAnsiTheme="minorHAnsi"/>
          <w:b/>
          <w:bCs/>
          <w:sz w:val="22"/>
          <w:szCs w:val="28"/>
        </w:rPr>
        <w:t xml:space="preserve"> </w:t>
      </w:r>
      <w:r w:rsidR="0030782A">
        <w:rPr>
          <w:rFonts w:asciiTheme="minorHAnsi" w:hAnsiTheme="minorHAnsi"/>
          <w:b/>
          <w:bCs/>
          <w:sz w:val="22"/>
          <w:szCs w:val="28"/>
        </w:rPr>
        <w:t>Oversight Responsibility</w:t>
      </w:r>
    </w:p>
    <w:p w14:paraId="7B0483E8" w14:textId="6F000826" w:rsidR="00FF62E7" w:rsidRPr="004F0431" w:rsidRDefault="004F0431" w:rsidP="001F1EBE">
      <w:pPr>
        <w:rPr>
          <w:rFonts w:asciiTheme="minorHAnsi" w:hAnsiTheme="minorHAnsi"/>
          <w:sz w:val="22"/>
          <w:szCs w:val="28"/>
        </w:rPr>
      </w:pPr>
      <w:r>
        <w:rPr>
          <w:rFonts w:asciiTheme="minorHAnsi" w:hAnsiTheme="minorHAnsi"/>
          <w:b/>
          <w:bCs/>
          <w:sz w:val="22"/>
          <w:szCs w:val="28"/>
        </w:rPr>
        <w:t xml:space="preserve">Procedure: </w:t>
      </w:r>
      <w:r w:rsidR="00FE5B3F" w:rsidRPr="004F0431">
        <w:rPr>
          <w:rFonts w:asciiTheme="minorHAnsi" w:hAnsiTheme="minorHAnsi"/>
          <w:sz w:val="22"/>
          <w:szCs w:val="28"/>
        </w:rPr>
        <w:t>Identify whether the institution uses artificial intelligence and who is responsible for oversight of that use.</w:t>
      </w:r>
    </w:p>
    <w:tbl>
      <w:tblPr>
        <w:tblStyle w:val="TableGrid"/>
        <w:tblW w:w="14400" w:type="dxa"/>
        <w:jc w:val="center"/>
        <w:tblLayout w:type="fixed"/>
        <w:tblLook w:val="04A0" w:firstRow="1" w:lastRow="0" w:firstColumn="1" w:lastColumn="0" w:noHBand="0" w:noVBand="1"/>
      </w:tblPr>
      <w:tblGrid>
        <w:gridCol w:w="2160"/>
        <w:gridCol w:w="2880"/>
        <w:gridCol w:w="9360"/>
      </w:tblGrid>
      <w:tr w:rsidR="00FF62E7" w:rsidRPr="00351F3B" w14:paraId="3F1ECBDF" w14:textId="77777777" w:rsidTr="00392B45">
        <w:trPr>
          <w:cantSplit/>
          <w:tblHeader/>
          <w:jc w:val="center"/>
        </w:trPr>
        <w:tc>
          <w:tcPr>
            <w:tcW w:w="2160" w:type="dxa"/>
            <w:shd w:val="clear" w:color="auto" w:fill="D9EAF7"/>
            <w:vAlign w:val="center"/>
          </w:tcPr>
          <w:p w14:paraId="774542C1"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Source document</w:t>
            </w:r>
          </w:p>
        </w:tc>
        <w:tc>
          <w:tcPr>
            <w:tcW w:w="2880" w:type="dxa"/>
            <w:shd w:val="clear" w:color="auto" w:fill="D9EAF7"/>
            <w:vAlign w:val="center"/>
          </w:tcPr>
          <w:p w14:paraId="371EE079"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36964D43"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Key source language</w:t>
            </w:r>
          </w:p>
        </w:tc>
      </w:tr>
      <w:tr w:rsidR="00FF62E7" w:rsidRPr="00351F3B" w14:paraId="25220D04" w14:textId="77777777" w:rsidTr="00392B45">
        <w:trPr>
          <w:cantSplit/>
          <w:jc w:val="center"/>
        </w:trPr>
        <w:tc>
          <w:tcPr>
            <w:tcW w:w="2160" w:type="dxa"/>
          </w:tcPr>
          <w:p w14:paraId="1B7FFD42" w14:textId="77777777" w:rsidR="00FF62E7" w:rsidRPr="00351F3B" w:rsidRDefault="00FF62E7" w:rsidP="00436B49">
            <w:pPr>
              <w:spacing w:after="20"/>
              <w:rPr>
                <w:rFonts w:asciiTheme="minorHAnsi" w:hAnsiTheme="minorHAnsi"/>
                <w:sz w:val="22"/>
                <w:szCs w:val="28"/>
              </w:rPr>
            </w:pPr>
            <w:r w:rsidRPr="00351F3B">
              <w:rPr>
                <w:rFonts w:asciiTheme="minorHAnsi" w:hAnsiTheme="minorHAnsi"/>
                <w:sz w:val="22"/>
                <w:szCs w:val="28"/>
              </w:rPr>
              <w:t>NIST AI RMF 1.0</w:t>
            </w:r>
          </w:p>
        </w:tc>
        <w:tc>
          <w:tcPr>
            <w:tcW w:w="2880" w:type="dxa"/>
          </w:tcPr>
          <w:p w14:paraId="18239F40" w14:textId="77777777" w:rsidR="00FF62E7" w:rsidRPr="00351F3B" w:rsidRDefault="00FF62E7" w:rsidP="00436B49">
            <w:pPr>
              <w:spacing w:after="20"/>
              <w:rPr>
                <w:rFonts w:asciiTheme="minorHAnsi" w:hAnsiTheme="minorHAnsi"/>
                <w:sz w:val="22"/>
                <w:szCs w:val="28"/>
              </w:rPr>
            </w:pPr>
            <w:r w:rsidRPr="00351F3B">
              <w:rPr>
                <w:rFonts w:asciiTheme="minorHAnsi" w:hAnsiTheme="minorHAnsi"/>
                <w:sz w:val="22"/>
                <w:szCs w:val="28"/>
              </w:rPr>
              <w:t>GOVERN 1.6; GOVERN 2.1; GOVERN 2.3</w:t>
            </w:r>
          </w:p>
        </w:tc>
        <w:tc>
          <w:tcPr>
            <w:tcW w:w="9360" w:type="dxa"/>
          </w:tcPr>
          <w:p w14:paraId="29A11EA9" w14:textId="77777777" w:rsidR="00FF62E7" w:rsidRPr="00351F3B" w:rsidRDefault="00FF62E7" w:rsidP="00436B49">
            <w:pPr>
              <w:spacing w:after="20"/>
              <w:rPr>
                <w:rFonts w:asciiTheme="minorHAnsi" w:hAnsiTheme="minorHAnsi"/>
                <w:sz w:val="22"/>
                <w:szCs w:val="28"/>
              </w:rPr>
            </w:pPr>
            <w:r w:rsidRPr="00351F3B">
              <w:rPr>
                <w:rFonts w:asciiTheme="minorHAnsi" w:hAnsiTheme="minorHAnsi"/>
                <w:sz w:val="22"/>
                <w:szCs w:val="28"/>
              </w:rPr>
              <w:t>Mechanisms should be in place to inventory AI systems. Roles, responsibilities, and lines of communication for managing AI risks should be documented and clear across the organization. Executive leadership should take responsibility for decisions about AI risk management and how those decisions are carried out.</w:t>
            </w:r>
          </w:p>
        </w:tc>
      </w:tr>
      <w:tr w:rsidR="00FF62E7" w:rsidRPr="00351F3B" w14:paraId="263D530F" w14:textId="77777777" w:rsidTr="00392B45">
        <w:trPr>
          <w:cantSplit/>
          <w:jc w:val="center"/>
        </w:trPr>
        <w:tc>
          <w:tcPr>
            <w:tcW w:w="2160" w:type="dxa"/>
          </w:tcPr>
          <w:p w14:paraId="265A2134" w14:textId="77777777" w:rsidR="00FF62E7" w:rsidRPr="00351F3B" w:rsidRDefault="00FF62E7" w:rsidP="00436B49">
            <w:pPr>
              <w:spacing w:after="20"/>
              <w:rPr>
                <w:rFonts w:asciiTheme="minorHAnsi" w:hAnsiTheme="minorHAnsi"/>
                <w:sz w:val="22"/>
                <w:szCs w:val="28"/>
              </w:rPr>
            </w:pPr>
            <w:r w:rsidRPr="00351F3B">
              <w:rPr>
                <w:rFonts w:asciiTheme="minorHAnsi" w:hAnsiTheme="minorHAnsi"/>
                <w:sz w:val="22"/>
                <w:szCs w:val="28"/>
              </w:rPr>
              <w:t>CRI FS AI RMF Guidebook</w:t>
            </w:r>
          </w:p>
        </w:tc>
        <w:tc>
          <w:tcPr>
            <w:tcW w:w="2880" w:type="dxa"/>
          </w:tcPr>
          <w:p w14:paraId="6AB89E0E" w14:textId="77777777" w:rsidR="00FF62E7" w:rsidRPr="00351F3B" w:rsidRDefault="00FF62E7" w:rsidP="00436B49">
            <w:pPr>
              <w:spacing w:after="20"/>
              <w:rPr>
                <w:rFonts w:asciiTheme="minorHAnsi" w:hAnsiTheme="minorHAnsi"/>
                <w:sz w:val="22"/>
                <w:szCs w:val="28"/>
              </w:rPr>
            </w:pPr>
            <w:r w:rsidRPr="00351F3B">
              <w:rPr>
                <w:rFonts w:asciiTheme="minorHAnsi" w:hAnsiTheme="minorHAnsi"/>
                <w:sz w:val="22"/>
                <w:szCs w:val="28"/>
              </w:rPr>
              <w:t>GV-1.6.1 AI Inventory Management; GV-2.1; GV-2.3.3</w:t>
            </w:r>
          </w:p>
        </w:tc>
        <w:tc>
          <w:tcPr>
            <w:tcW w:w="9360" w:type="dxa"/>
          </w:tcPr>
          <w:p w14:paraId="47947AF1" w14:textId="77777777" w:rsidR="00FF62E7" w:rsidRPr="00351F3B" w:rsidRDefault="00FF62E7" w:rsidP="00436B49">
            <w:pPr>
              <w:spacing w:after="20"/>
              <w:rPr>
                <w:rFonts w:asciiTheme="minorHAnsi" w:hAnsiTheme="minorHAnsi"/>
                <w:sz w:val="22"/>
                <w:szCs w:val="28"/>
              </w:rPr>
            </w:pPr>
            <w:r w:rsidRPr="00351F3B">
              <w:rPr>
                <w:rFonts w:asciiTheme="minorHAnsi" w:hAnsiTheme="minorHAnsi"/>
                <w:sz w:val="22"/>
                <w:szCs w:val="28"/>
              </w:rPr>
              <w:t>A regularly updated inventory of AI systems should be maintained and linked to governance, monitoring, and accountability. Roles should be defined, and an AI governance structure should involve senior leadership and relevant control functions.</w:t>
            </w:r>
          </w:p>
        </w:tc>
      </w:tr>
    </w:tbl>
    <w:p w14:paraId="19A82252" w14:textId="6CB3145B" w:rsidR="00FF62E7" w:rsidRPr="00351F3B" w:rsidRDefault="00FF62E7" w:rsidP="00FF62E7">
      <w:pPr>
        <w:spacing w:before="60" w:after="100"/>
        <w:rPr>
          <w:rFonts w:asciiTheme="minorHAnsi" w:hAnsiTheme="minorHAnsi"/>
          <w:iCs/>
          <w:sz w:val="22"/>
          <w:szCs w:val="28"/>
        </w:rPr>
      </w:pPr>
      <w:r w:rsidRPr="00351F3B">
        <w:rPr>
          <w:rFonts w:asciiTheme="minorHAnsi" w:hAnsiTheme="minorHAnsi"/>
          <w:b/>
          <w:sz w:val="22"/>
          <w:szCs w:val="28"/>
        </w:rPr>
        <w:t xml:space="preserve">Examiner focus: </w:t>
      </w:r>
      <w:r w:rsidRPr="00351F3B">
        <w:rPr>
          <w:rFonts w:asciiTheme="minorHAnsi" w:hAnsiTheme="minorHAnsi"/>
          <w:iCs/>
          <w:sz w:val="22"/>
          <w:szCs w:val="28"/>
        </w:rPr>
        <w:t>Focus on whether the institution has identified where AI is used and whether oversight responsibility is specifically assigned. Look for an AI inventory, named owners, documented roles, and a clear line from inventory to accountability. If responsibility is informal, fragmented, or unclear,</w:t>
      </w:r>
      <w:r w:rsidR="00FA2EFC" w:rsidRPr="00FA2EFC">
        <w:t xml:space="preserve"> </w:t>
      </w:r>
      <w:r w:rsidR="00FA2EFC" w:rsidRPr="00FA2EFC">
        <w:rPr>
          <w:rFonts w:asciiTheme="minorHAnsi" w:hAnsiTheme="minorHAnsi"/>
          <w:iCs/>
          <w:sz w:val="22"/>
          <w:szCs w:val="28"/>
        </w:rPr>
        <w:t>examiners may need to review whether governance supports meaningful oversight</w:t>
      </w:r>
      <w:r w:rsidRPr="00351F3B">
        <w:rPr>
          <w:rFonts w:asciiTheme="minorHAnsi" w:hAnsiTheme="minorHAnsi"/>
          <w:iCs/>
          <w:sz w:val="22"/>
          <w:szCs w:val="28"/>
        </w:rPr>
        <w:t>.</w:t>
      </w:r>
    </w:p>
    <w:tbl>
      <w:tblPr>
        <w:tblStyle w:val="TableGrid"/>
        <w:tblW w:w="0" w:type="auto"/>
        <w:jc w:val="center"/>
        <w:tblLook w:val="04A0" w:firstRow="1" w:lastRow="0" w:firstColumn="1" w:lastColumn="0" w:noHBand="0" w:noVBand="1"/>
      </w:tblPr>
      <w:tblGrid>
        <w:gridCol w:w="14390"/>
      </w:tblGrid>
      <w:tr w:rsidR="00FF62E7" w:rsidRPr="00351F3B" w14:paraId="1670FBF1" w14:textId="77777777" w:rsidTr="00436B49">
        <w:trPr>
          <w:jc w:val="center"/>
        </w:trPr>
        <w:tc>
          <w:tcPr>
            <w:tcW w:w="14400" w:type="dxa"/>
          </w:tcPr>
          <w:p w14:paraId="4D9634B6" w14:textId="093F06FF"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15BA40C4" w14:textId="77777777" w:rsidR="005F04C0" w:rsidRDefault="005F04C0" w:rsidP="00FF62E7">
      <w:pPr>
        <w:spacing w:before="60" w:after="100"/>
        <w:rPr>
          <w:rFonts w:asciiTheme="minorHAnsi" w:hAnsiTheme="minorHAnsi"/>
          <w:sz w:val="22"/>
          <w:szCs w:val="28"/>
        </w:rPr>
      </w:pPr>
    </w:p>
    <w:p w14:paraId="00827F7F" w14:textId="77777777" w:rsidR="0050046C" w:rsidRPr="00351F3B" w:rsidRDefault="0050046C" w:rsidP="00FF62E7">
      <w:pPr>
        <w:spacing w:before="60" w:after="100"/>
        <w:rPr>
          <w:rFonts w:asciiTheme="minorHAnsi" w:hAnsiTheme="minorHAnsi"/>
          <w:sz w:val="22"/>
          <w:szCs w:val="28"/>
        </w:rPr>
      </w:pPr>
    </w:p>
    <w:p w14:paraId="59DC2B5F" w14:textId="2F4F1C4E" w:rsidR="004F0431" w:rsidRDefault="00C74039" w:rsidP="00C74039">
      <w:pPr>
        <w:rPr>
          <w:rFonts w:asciiTheme="minorHAnsi" w:hAnsiTheme="minorHAnsi"/>
          <w:b/>
          <w:sz w:val="22"/>
          <w:szCs w:val="28"/>
        </w:rPr>
      </w:pPr>
      <w:r w:rsidRPr="00351F3B">
        <w:rPr>
          <w:rFonts w:asciiTheme="minorHAnsi" w:hAnsiTheme="minorHAnsi"/>
          <w:b/>
          <w:bCs/>
          <w:sz w:val="22"/>
          <w:szCs w:val="28"/>
        </w:rPr>
        <w:t>GO-2:</w:t>
      </w:r>
      <w:r w:rsidR="008E6AAF">
        <w:rPr>
          <w:rFonts w:asciiTheme="minorHAnsi" w:hAnsiTheme="minorHAnsi"/>
          <w:b/>
          <w:sz w:val="22"/>
          <w:szCs w:val="28"/>
        </w:rPr>
        <w:t xml:space="preserve"> </w:t>
      </w:r>
      <w:r w:rsidR="004F0431">
        <w:rPr>
          <w:rFonts w:asciiTheme="minorHAnsi" w:hAnsiTheme="minorHAnsi"/>
          <w:b/>
          <w:sz w:val="22"/>
          <w:szCs w:val="28"/>
        </w:rPr>
        <w:t>Governance Structures</w:t>
      </w:r>
    </w:p>
    <w:p w14:paraId="6F8331B0" w14:textId="2C2BBE6F" w:rsidR="00FF62E7" w:rsidRPr="00351F3B" w:rsidRDefault="004F0431" w:rsidP="00C74039">
      <w:pPr>
        <w:rPr>
          <w:rFonts w:asciiTheme="minorHAnsi" w:hAnsiTheme="minorHAnsi"/>
          <w:sz w:val="22"/>
          <w:szCs w:val="28"/>
        </w:rPr>
      </w:pPr>
      <w:r>
        <w:rPr>
          <w:rFonts w:asciiTheme="minorHAnsi" w:hAnsiTheme="minorHAnsi"/>
          <w:b/>
          <w:sz w:val="22"/>
          <w:szCs w:val="28"/>
        </w:rPr>
        <w:t xml:space="preserve">Procedure: </w:t>
      </w:r>
      <w:r w:rsidR="008E6AAF" w:rsidRPr="004F0431">
        <w:rPr>
          <w:rFonts w:asciiTheme="minorHAnsi" w:hAnsiTheme="minorHAnsi"/>
          <w:bCs/>
          <w:sz w:val="22"/>
          <w:szCs w:val="28"/>
        </w:rPr>
        <w:t>Review policies, standards, committees, or other governance structures related to artificial intelligence, including generative AI or emerging capabilities.</w:t>
      </w:r>
    </w:p>
    <w:tbl>
      <w:tblPr>
        <w:tblStyle w:val="TableGrid"/>
        <w:tblW w:w="14400" w:type="dxa"/>
        <w:jc w:val="center"/>
        <w:tblLayout w:type="fixed"/>
        <w:tblLook w:val="04A0" w:firstRow="1" w:lastRow="0" w:firstColumn="1" w:lastColumn="0" w:noHBand="0" w:noVBand="1"/>
      </w:tblPr>
      <w:tblGrid>
        <w:gridCol w:w="2160"/>
        <w:gridCol w:w="2880"/>
        <w:gridCol w:w="9360"/>
      </w:tblGrid>
      <w:tr w:rsidR="00FF62E7" w:rsidRPr="00351F3B" w14:paraId="6960D4BB" w14:textId="77777777" w:rsidTr="00392B45">
        <w:trPr>
          <w:cantSplit/>
          <w:tblHeader/>
          <w:jc w:val="center"/>
        </w:trPr>
        <w:tc>
          <w:tcPr>
            <w:tcW w:w="2160" w:type="dxa"/>
            <w:shd w:val="clear" w:color="auto" w:fill="D9EAF7"/>
            <w:vAlign w:val="center"/>
          </w:tcPr>
          <w:p w14:paraId="1716183D"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lastRenderedPageBreak/>
              <w:t>Source document</w:t>
            </w:r>
          </w:p>
        </w:tc>
        <w:tc>
          <w:tcPr>
            <w:tcW w:w="2880" w:type="dxa"/>
            <w:shd w:val="clear" w:color="auto" w:fill="D9EAF7"/>
            <w:vAlign w:val="center"/>
          </w:tcPr>
          <w:p w14:paraId="45AC93D5"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08B02AA6"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Key source language</w:t>
            </w:r>
          </w:p>
        </w:tc>
      </w:tr>
      <w:tr w:rsidR="00FF62E7" w:rsidRPr="00351F3B" w14:paraId="1E9A87F7" w14:textId="77777777" w:rsidTr="00392B45">
        <w:trPr>
          <w:cantSplit/>
          <w:jc w:val="center"/>
        </w:trPr>
        <w:tc>
          <w:tcPr>
            <w:tcW w:w="2160" w:type="dxa"/>
          </w:tcPr>
          <w:p w14:paraId="42CDED24" w14:textId="19779220" w:rsidR="00FF62E7" w:rsidRPr="00351F3B" w:rsidRDefault="00F2060F" w:rsidP="00436B49">
            <w:pPr>
              <w:spacing w:after="20"/>
              <w:rPr>
                <w:rFonts w:asciiTheme="minorHAnsi" w:hAnsiTheme="minorHAnsi"/>
                <w:sz w:val="22"/>
                <w:szCs w:val="28"/>
              </w:rPr>
            </w:pPr>
            <w:r w:rsidRPr="00F2060F">
              <w:rPr>
                <w:rFonts w:asciiTheme="minorHAnsi" w:hAnsiTheme="minorHAnsi"/>
                <w:sz w:val="22"/>
                <w:szCs w:val="28"/>
              </w:rPr>
              <w:t>NIST AI RMF 1.0</w:t>
            </w:r>
          </w:p>
        </w:tc>
        <w:tc>
          <w:tcPr>
            <w:tcW w:w="2880" w:type="dxa"/>
          </w:tcPr>
          <w:p w14:paraId="710F446F" w14:textId="1B2D91F2" w:rsidR="00FF62E7" w:rsidRPr="00351F3B" w:rsidRDefault="00F2060F" w:rsidP="00436B49">
            <w:pPr>
              <w:spacing w:after="20"/>
              <w:rPr>
                <w:rFonts w:asciiTheme="minorHAnsi" w:hAnsiTheme="minorHAnsi"/>
                <w:sz w:val="22"/>
                <w:szCs w:val="28"/>
              </w:rPr>
            </w:pPr>
            <w:r w:rsidRPr="00F2060F">
              <w:rPr>
                <w:rFonts w:asciiTheme="minorHAnsi" w:hAnsiTheme="minorHAnsi"/>
                <w:sz w:val="22"/>
                <w:szCs w:val="28"/>
              </w:rPr>
              <w:t>GOVERN 1.1; GOVERN 1.2; GOVERN 1.6</w:t>
            </w:r>
          </w:p>
        </w:tc>
        <w:tc>
          <w:tcPr>
            <w:tcW w:w="9360" w:type="dxa"/>
          </w:tcPr>
          <w:p w14:paraId="71C145AA" w14:textId="3E44ACDB" w:rsidR="00FF62E7" w:rsidRPr="00351F3B" w:rsidRDefault="000A5F43" w:rsidP="00436B49">
            <w:pPr>
              <w:spacing w:after="20"/>
              <w:rPr>
                <w:rFonts w:asciiTheme="minorHAnsi" w:hAnsiTheme="minorHAnsi"/>
                <w:sz w:val="22"/>
                <w:szCs w:val="28"/>
              </w:rPr>
            </w:pPr>
            <w:r w:rsidRPr="000A5F43">
              <w:rPr>
                <w:rFonts w:asciiTheme="minorHAnsi" w:hAnsiTheme="minorHAnsi"/>
                <w:sz w:val="22"/>
                <w:szCs w:val="28"/>
              </w:rPr>
              <w:t>AI governance includes policies, processes, procedures, and practices across the organization. Governance structures should establish and communicate roles, responsibilities, accountability, and risk management expectations for AI systems and related activities.</w:t>
            </w:r>
          </w:p>
        </w:tc>
      </w:tr>
      <w:tr w:rsidR="00FF62E7" w:rsidRPr="00351F3B" w14:paraId="2E5364FA" w14:textId="77777777" w:rsidTr="00392B45">
        <w:trPr>
          <w:cantSplit/>
          <w:jc w:val="center"/>
        </w:trPr>
        <w:tc>
          <w:tcPr>
            <w:tcW w:w="2160" w:type="dxa"/>
          </w:tcPr>
          <w:p w14:paraId="295ED64A" w14:textId="6BA83362" w:rsidR="00FF62E7" w:rsidRPr="00351F3B" w:rsidRDefault="00F2060F" w:rsidP="00436B49">
            <w:pPr>
              <w:spacing w:after="20"/>
              <w:rPr>
                <w:rFonts w:asciiTheme="minorHAnsi" w:hAnsiTheme="minorHAnsi"/>
                <w:sz w:val="22"/>
                <w:szCs w:val="28"/>
              </w:rPr>
            </w:pPr>
            <w:r w:rsidRPr="00F2060F">
              <w:rPr>
                <w:rFonts w:asciiTheme="minorHAnsi" w:hAnsiTheme="minorHAnsi"/>
                <w:sz w:val="22"/>
                <w:szCs w:val="28"/>
              </w:rPr>
              <w:t>Treasury AI Lexicon</w:t>
            </w:r>
          </w:p>
        </w:tc>
        <w:tc>
          <w:tcPr>
            <w:tcW w:w="2880" w:type="dxa"/>
          </w:tcPr>
          <w:p w14:paraId="364F9A44" w14:textId="2EC83109" w:rsidR="00FF62E7" w:rsidRPr="00351F3B" w:rsidRDefault="000A5F43" w:rsidP="00436B49">
            <w:pPr>
              <w:spacing w:after="20"/>
              <w:rPr>
                <w:rFonts w:asciiTheme="minorHAnsi" w:hAnsiTheme="minorHAnsi"/>
                <w:sz w:val="22"/>
                <w:szCs w:val="28"/>
              </w:rPr>
            </w:pPr>
            <w:r w:rsidRPr="000A5F43">
              <w:rPr>
                <w:rFonts w:asciiTheme="minorHAnsi" w:hAnsiTheme="minorHAnsi"/>
                <w:sz w:val="22"/>
                <w:szCs w:val="28"/>
              </w:rPr>
              <w:t>AI governance; AI lifecycle</w:t>
            </w:r>
          </w:p>
        </w:tc>
        <w:tc>
          <w:tcPr>
            <w:tcW w:w="9360" w:type="dxa"/>
          </w:tcPr>
          <w:p w14:paraId="26DE0430" w14:textId="510DF89D" w:rsidR="00FF62E7" w:rsidRPr="00351F3B" w:rsidRDefault="000A5F43" w:rsidP="00436B49">
            <w:pPr>
              <w:spacing w:after="20"/>
              <w:rPr>
                <w:rFonts w:asciiTheme="minorHAnsi" w:hAnsiTheme="minorHAnsi"/>
                <w:sz w:val="22"/>
                <w:szCs w:val="28"/>
              </w:rPr>
            </w:pPr>
            <w:r w:rsidRPr="000A5F43">
              <w:rPr>
                <w:rFonts w:asciiTheme="minorHAnsi" w:hAnsiTheme="minorHAnsi"/>
                <w:sz w:val="22"/>
                <w:szCs w:val="28"/>
              </w:rPr>
              <w:t>AI governance refers to the policies, procedures, and practices used to direct and manage the adoption, development, deployment, use, monitoring, and oversight of AI systems across the AI lifecycle.</w:t>
            </w:r>
          </w:p>
        </w:tc>
      </w:tr>
      <w:tr w:rsidR="00990540" w:rsidRPr="00351F3B" w14:paraId="27B3E907" w14:textId="77777777" w:rsidTr="00392B45">
        <w:trPr>
          <w:cantSplit/>
          <w:jc w:val="center"/>
        </w:trPr>
        <w:tc>
          <w:tcPr>
            <w:tcW w:w="2160" w:type="dxa"/>
          </w:tcPr>
          <w:p w14:paraId="4926A581" w14:textId="200790C7" w:rsidR="00990540" w:rsidRPr="00351F3B" w:rsidRDefault="00F2060F" w:rsidP="00436B49">
            <w:pPr>
              <w:spacing w:after="20"/>
              <w:rPr>
                <w:rFonts w:asciiTheme="minorHAnsi" w:hAnsiTheme="minorHAnsi"/>
                <w:sz w:val="22"/>
                <w:szCs w:val="28"/>
              </w:rPr>
            </w:pPr>
            <w:r w:rsidRPr="00F2060F">
              <w:rPr>
                <w:rFonts w:asciiTheme="minorHAnsi" w:hAnsiTheme="minorHAnsi"/>
                <w:sz w:val="22"/>
                <w:szCs w:val="28"/>
              </w:rPr>
              <w:t>CRI FS AI RMF Guidebook</w:t>
            </w:r>
          </w:p>
        </w:tc>
        <w:tc>
          <w:tcPr>
            <w:tcW w:w="2880" w:type="dxa"/>
          </w:tcPr>
          <w:p w14:paraId="6AA8137D" w14:textId="5D49F1CA" w:rsidR="00990540" w:rsidRPr="00351F3B" w:rsidRDefault="000A5F43" w:rsidP="00436B49">
            <w:pPr>
              <w:spacing w:after="20"/>
              <w:rPr>
                <w:rFonts w:asciiTheme="minorHAnsi" w:hAnsiTheme="minorHAnsi"/>
                <w:sz w:val="22"/>
                <w:szCs w:val="28"/>
              </w:rPr>
            </w:pPr>
            <w:r w:rsidRPr="000A5F43">
              <w:rPr>
                <w:rFonts w:asciiTheme="minorHAnsi" w:hAnsiTheme="minorHAnsi"/>
                <w:sz w:val="22"/>
                <w:szCs w:val="28"/>
              </w:rPr>
              <w:t>GV-2.3.3 AI Governance Structure; GV-1.6.3 AI Inventory</w:t>
            </w:r>
          </w:p>
        </w:tc>
        <w:tc>
          <w:tcPr>
            <w:tcW w:w="9360" w:type="dxa"/>
          </w:tcPr>
          <w:p w14:paraId="4D008324" w14:textId="097988A9" w:rsidR="00990540" w:rsidRPr="00351F3B" w:rsidRDefault="000A5F43" w:rsidP="00436B49">
            <w:pPr>
              <w:spacing w:after="20"/>
              <w:rPr>
                <w:rFonts w:asciiTheme="minorHAnsi" w:hAnsiTheme="minorHAnsi"/>
                <w:sz w:val="22"/>
                <w:szCs w:val="28"/>
              </w:rPr>
            </w:pPr>
            <w:r w:rsidRPr="000A5F43">
              <w:rPr>
                <w:rFonts w:asciiTheme="minorHAnsi" w:hAnsiTheme="minorHAnsi"/>
                <w:sz w:val="22"/>
                <w:szCs w:val="28"/>
              </w:rPr>
              <w:t>AI governance structures may include defined roles, committees, policies, standards, approval processes, oversight responsibilities, and mechanisms to identify and manage approved, purchased, or shadow AI systems.</w:t>
            </w:r>
          </w:p>
        </w:tc>
      </w:tr>
    </w:tbl>
    <w:p w14:paraId="5055A5DC" w14:textId="7845B148" w:rsidR="00FF62E7" w:rsidRPr="00351F3B" w:rsidRDefault="00FF62E7" w:rsidP="00FF62E7">
      <w:pPr>
        <w:spacing w:before="60" w:after="100"/>
        <w:rPr>
          <w:rFonts w:asciiTheme="minorHAnsi" w:hAnsiTheme="minorHAnsi"/>
          <w:iCs/>
          <w:sz w:val="22"/>
          <w:szCs w:val="28"/>
        </w:rPr>
      </w:pPr>
      <w:r w:rsidRPr="00351F3B">
        <w:rPr>
          <w:rFonts w:asciiTheme="minorHAnsi" w:hAnsiTheme="minorHAnsi"/>
          <w:b/>
          <w:sz w:val="22"/>
          <w:szCs w:val="28"/>
        </w:rPr>
        <w:t>Examiner focus</w:t>
      </w:r>
      <w:proofErr w:type="gramStart"/>
      <w:r w:rsidRPr="00351F3B">
        <w:rPr>
          <w:rFonts w:asciiTheme="minorHAnsi" w:hAnsiTheme="minorHAnsi"/>
          <w:b/>
          <w:sz w:val="22"/>
          <w:szCs w:val="28"/>
        </w:rPr>
        <w:t xml:space="preserve">: </w:t>
      </w:r>
      <w:r w:rsidR="00AD7B0D" w:rsidRPr="00AD7B0D">
        <w:t xml:space="preserve"> </w:t>
      </w:r>
      <w:r w:rsidR="00AD7B0D" w:rsidRPr="00AD7B0D">
        <w:rPr>
          <w:rFonts w:asciiTheme="minorHAnsi" w:hAnsiTheme="minorHAnsi"/>
          <w:bCs/>
          <w:sz w:val="22"/>
          <w:szCs w:val="28"/>
        </w:rPr>
        <w:t>Focus</w:t>
      </w:r>
      <w:proofErr w:type="gramEnd"/>
      <w:r w:rsidR="00AD7B0D" w:rsidRPr="00AD7B0D">
        <w:rPr>
          <w:rFonts w:asciiTheme="minorHAnsi" w:hAnsiTheme="minorHAnsi"/>
          <w:bCs/>
          <w:sz w:val="22"/>
          <w:szCs w:val="28"/>
        </w:rPr>
        <w:t xml:space="preserve"> on whether the institution has governance structures that define how AI use is approved, overseen, communicated, restricted, and updated. Relevant information may include policies, standards, committee materials, employee-facing guidance, approved-use processes, restricted or prohibited-use guidance, data-use restrictions, escalation paths, monitoring expectations, training materials, or other materials that communicate how AI tools may be used. Examiners may also consider whether governance addresses informal or unapproved AI use and whether AI-related policies or standards identify responsible owners, review expectations, approval authority, or update processes, as applicable.</w:t>
      </w:r>
    </w:p>
    <w:tbl>
      <w:tblPr>
        <w:tblStyle w:val="TableGrid"/>
        <w:tblW w:w="0" w:type="auto"/>
        <w:jc w:val="center"/>
        <w:tblLook w:val="04A0" w:firstRow="1" w:lastRow="0" w:firstColumn="1" w:lastColumn="0" w:noHBand="0" w:noVBand="1"/>
      </w:tblPr>
      <w:tblGrid>
        <w:gridCol w:w="14390"/>
      </w:tblGrid>
      <w:tr w:rsidR="00FF62E7" w:rsidRPr="00351F3B" w14:paraId="288D7E26" w14:textId="77777777" w:rsidTr="00436B49">
        <w:trPr>
          <w:jc w:val="center"/>
        </w:trPr>
        <w:tc>
          <w:tcPr>
            <w:tcW w:w="14400" w:type="dxa"/>
          </w:tcPr>
          <w:p w14:paraId="2F2138D1" w14:textId="7181AB90"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286CD851" w14:textId="77777777" w:rsidR="0050046C" w:rsidRDefault="0050046C" w:rsidP="00B94762">
      <w:pPr>
        <w:rPr>
          <w:rFonts w:asciiTheme="minorHAnsi" w:hAnsiTheme="minorHAnsi"/>
          <w:b/>
          <w:bCs/>
          <w:sz w:val="22"/>
          <w:szCs w:val="28"/>
        </w:rPr>
      </w:pPr>
    </w:p>
    <w:p w14:paraId="22FD2FE2" w14:textId="2961CFC7" w:rsidR="0009335D" w:rsidRDefault="00B94762" w:rsidP="00B94762">
      <w:pPr>
        <w:rPr>
          <w:rFonts w:asciiTheme="minorHAnsi" w:hAnsiTheme="minorHAnsi"/>
          <w:b/>
          <w:bCs/>
          <w:sz w:val="22"/>
          <w:szCs w:val="28"/>
        </w:rPr>
      </w:pPr>
      <w:r w:rsidRPr="00351F3B">
        <w:rPr>
          <w:rFonts w:asciiTheme="minorHAnsi" w:hAnsiTheme="minorHAnsi"/>
          <w:b/>
          <w:bCs/>
          <w:sz w:val="22"/>
          <w:szCs w:val="28"/>
        </w:rPr>
        <w:t>GO-</w:t>
      </w:r>
      <w:r w:rsidR="00681B05">
        <w:rPr>
          <w:rFonts w:asciiTheme="minorHAnsi" w:hAnsiTheme="minorHAnsi"/>
          <w:b/>
          <w:bCs/>
          <w:sz w:val="22"/>
          <w:szCs w:val="28"/>
        </w:rPr>
        <w:t>3</w:t>
      </w:r>
      <w:r w:rsidRPr="00351F3B">
        <w:rPr>
          <w:rFonts w:asciiTheme="minorHAnsi" w:hAnsiTheme="minorHAnsi"/>
          <w:b/>
          <w:bCs/>
          <w:sz w:val="22"/>
          <w:szCs w:val="28"/>
        </w:rPr>
        <w:t xml:space="preserve">: </w:t>
      </w:r>
      <w:r w:rsidR="0009335D">
        <w:rPr>
          <w:rFonts w:asciiTheme="minorHAnsi" w:hAnsiTheme="minorHAnsi"/>
          <w:b/>
          <w:bCs/>
          <w:sz w:val="22"/>
          <w:szCs w:val="28"/>
        </w:rPr>
        <w:t>Risk Evaluation and Approval</w:t>
      </w:r>
    </w:p>
    <w:p w14:paraId="0C2C9B36" w14:textId="6C98ADD7" w:rsidR="00FF62E7" w:rsidRPr="0009335D" w:rsidRDefault="0009335D" w:rsidP="00B94762">
      <w:pPr>
        <w:rPr>
          <w:rFonts w:asciiTheme="minorHAnsi" w:hAnsiTheme="minorHAnsi"/>
          <w:sz w:val="22"/>
          <w:szCs w:val="28"/>
        </w:rPr>
      </w:pPr>
      <w:r>
        <w:rPr>
          <w:rFonts w:asciiTheme="minorHAnsi" w:hAnsiTheme="minorHAnsi"/>
          <w:b/>
          <w:bCs/>
          <w:sz w:val="22"/>
          <w:szCs w:val="28"/>
        </w:rPr>
        <w:t xml:space="preserve">Procedure: </w:t>
      </w:r>
      <w:r w:rsidR="00576167" w:rsidRPr="0009335D">
        <w:rPr>
          <w:rFonts w:asciiTheme="minorHAnsi" w:hAnsiTheme="minorHAnsi"/>
          <w:sz w:val="22"/>
          <w:szCs w:val="28"/>
        </w:rPr>
        <w:t>Review how AI use cases are evaluated for risk and how those evaluations are reviewed and approved.</w:t>
      </w:r>
    </w:p>
    <w:tbl>
      <w:tblPr>
        <w:tblStyle w:val="TableGrid"/>
        <w:tblW w:w="14400" w:type="dxa"/>
        <w:jc w:val="center"/>
        <w:tblLayout w:type="fixed"/>
        <w:tblLook w:val="04A0" w:firstRow="1" w:lastRow="0" w:firstColumn="1" w:lastColumn="0" w:noHBand="0" w:noVBand="1"/>
      </w:tblPr>
      <w:tblGrid>
        <w:gridCol w:w="2160"/>
        <w:gridCol w:w="2880"/>
        <w:gridCol w:w="9360"/>
      </w:tblGrid>
      <w:tr w:rsidR="00FF62E7" w:rsidRPr="00351F3B" w14:paraId="60AE6687" w14:textId="77777777" w:rsidTr="00392B45">
        <w:trPr>
          <w:cantSplit/>
          <w:tblHeader/>
          <w:jc w:val="center"/>
        </w:trPr>
        <w:tc>
          <w:tcPr>
            <w:tcW w:w="2160" w:type="dxa"/>
            <w:shd w:val="clear" w:color="auto" w:fill="D9EAF7"/>
            <w:vAlign w:val="center"/>
          </w:tcPr>
          <w:p w14:paraId="264B0B7C"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Source document</w:t>
            </w:r>
          </w:p>
        </w:tc>
        <w:tc>
          <w:tcPr>
            <w:tcW w:w="2880" w:type="dxa"/>
            <w:shd w:val="clear" w:color="auto" w:fill="D9EAF7"/>
            <w:vAlign w:val="center"/>
          </w:tcPr>
          <w:p w14:paraId="2804559C"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4955190A"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Key source language</w:t>
            </w:r>
          </w:p>
        </w:tc>
      </w:tr>
      <w:tr w:rsidR="001A4577" w:rsidRPr="00351F3B" w14:paraId="6EB92063" w14:textId="77777777" w:rsidTr="00392B45">
        <w:trPr>
          <w:cantSplit/>
          <w:jc w:val="center"/>
        </w:trPr>
        <w:tc>
          <w:tcPr>
            <w:tcW w:w="2160" w:type="dxa"/>
          </w:tcPr>
          <w:p w14:paraId="11DAF9AA" w14:textId="4F18E63E" w:rsidR="001A4577" w:rsidRPr="00351F3B" w:rsidRDefault="00343F86" w:rsidP="00436B49">
            <w:pPr>
              <w:spacing w:after="20"/>
              <w:rPr>
                <w:rFonts w:asciiTheme="minorHAnsi" w:hAnsiTheme="minorHAnsi"/>
                <w:sz w:val="22"/>
                <w:szCs w:val="28"/>
              </w:rPr>
            </w:pPr>
            <w:r w:rsidRPr="00343F86">
              <w:rPr>
                <w:rFonts w:asciiTheme="minorHAnsi" w:hAnsiTheme="minorHAnsi"/>
                <w:sz w:val="22"/>
                <w:szCs w:val="28"/>
              </w:rPr>
              <w:t>NIST AI RMF 1.0</w:t>
            </w:r>
          </w:p>
        </w:tc>
        <w:tc>
          <w:tcPr>
            <w:tcW w:w="2880" w:type="dxa"/>
          </w:tcPr>
          <w:p w14:paraId="18A8A096" w14:textId="4846592A" w:rsidR="001A4577" w:rsidRPr="00351F3B" w:rsidRDefault="00343F86" w:rsidP="00436B49">
            <w:pPr>
              <w:spacing w:after="20"/>
              <w:rPr>
                <w:rFonts w:asciiTheme="minorHAnsi" w:hAnsiTheme="minorHAnsi"/>
                <w:sz w:val="22"/>
                <w:szCs w:val="28"/>
              </w:rPr>
            </w:pPr>
            <w:r w:rsidRPr="00343F86">
              <w:rPr>
                <w:rFonts w:asciiTheme="minorHAnsi" w:hAnsiTheme="minorHAnsi"/>
                <w:sz w:val="22"/>
                <w:szCs w:val="28"/>
              </w:rPr>
              <w:t>GOVERN 1.6; MAP 5.1; MANAGE 1.3; Risk prioritization</w:t>
            </w:r>
          </w:p>
        </w:tc>
        <w:tc>
          <w:tcPr>
            <w:tcW w:w="9360" w:type="dxa"/>
          </w:tcPr>
          <w:p w14:paraId="18256C51" w14:textId="4E419DE2" w:rsidR="001A4577" w:rsidRPr="00351F3B" w:rsidRDefault="00343F86" w:rsidP="00436B49">
            <w:pPr>
              <w:spacing w:after="20"/>
              <w:rPr>
                <w:rFonts w:asciiTheme="minorHAnsi" w:hAnsiTheme="minorHAnsi"/>
                <w:sz w:val="22"/>
                <w:szCs w:val="28"/>
              </w:rPr>
            </w:pPr>
            <w:r w:rsidRPr="00343F86">
              <w:rPr>
                <w:rFonts w:asciiTheme="minorHAnsi" w:hAnsiTheme="minorHAnsi"/>
                <w:sz w:val="22"/>
                <w:szCs w:val="28"/>
              </w:rPr>
              <w:t xml:space="preserve">Mechanisms should be in place to </w:t>
            </w:r>
            <w:proofErr w:type="gramStart"/>
            <w:r w:rsidRPr="00343F86">
              <w:rPr>
                <w:rFonts w:asciiTheme="minorHAnsi" w:hAnsiTheme="minorHAnsi"/>
                <w:sz w:val="22"/>
                <w:szCs w:val="28"/>
              </w:rPr>
              <w:t>inventory</w:t>
            </w:r>
            <w:proofErr w:type="gramEnd"/>
            <w:r w:rsidRPr="00343F86">
              <w:rPr>
                <w:rFonts w:asciiTheme="minorHAnsi" w:hAnsiTheme="minorHAnsi"/>
                <w:sz w:val="22"/>
                <w:szCs w:val="28"/>
              </w:rPr>
              <w:t xml:space="preserve"> AI systems and identify associated risks. Likelihood and magnitude of identified impacts should be assessed. Responses to AI risks should be prioritized based on risk assessment results and organizational risk tolerance. Risk management resources should be prioritized based on assessed risk level and potential impact, including where outputs directly or indirectly affect humans or involve sensitive or protected data.</w:t>
            </w:r>
          </w:p>
        </w:tc>
      </w:tr>
      <w:tr w:rsidR="00FF62E7" w:rsidRPr="00351F3B" w14:paraId="6236015E" w14:textId="77777777" w:rsidTr="00392B45">
        <w:trPr>
          <w:cantSplit/>
          <w:jc w:val="center"/>
        </w:trPr>
        <w:tc>
          <w:tcPr>
            <w:tcW w:w="2160" w:type="dxa"/>
          </w:tcPr>
          <w:p w14:paraId="1DA03757" w14:textId="77777777" w:rsidR="00FF62E7" w:rsidRPr="00351F3B" w:rsidRDefault="00FF62E7" w:rsidP="00436B49">
            <w:pPr>
              <w:spacing w:after="20"/>
              <w:rPr>
                <w:rFonts w:asciiTheme="minorHAnsi" w:hAnsiTheme="minorHAnsi"/>
                <w:sz w:val="22"/>
                <w:szCs w:val="28"/>
              </w:rPr>
            </w:pPr>
            <w:r w:rsidRPr="00351F3B">
              <w:rPr>
                <w:rFonts w:asciiTheme="minorHAnsi" w:hAnsiTheme="minorHAnsi"/>
                <w:sz w:val="22"/>
                <w:szCs w:val="28"/>
              </w:rPr>
              <w:lastRenderedPageBreak/>
              <w:t>NAIC Model Bulletin</w:t>
            </w:r>
          </w:p>
        </w:tc>
        <w:tc>
          <w:tcPr>
            <w:tcW w:w="2880" w:type="dxa"/>
          </w:tcPr>
          <w:p w14:paraId="2677C678" w14:textId="2E854858" w:rsidR="00FF62E7" w:rsidRPr="00351F3B" w:rsidRDefault="00B60E96" w:rsidP="00436B49">
            <w:pPr>
              <w:spacing w:after="20"/>
              <w:rPr>
                <w:rFonts w:asciiTheme="minorHAnsi" w:hAnsiTheme="minorHAnsi"/>
                <w:sz w:val="22"/>
                <w:szCs w:val="28"/>
              </w:rPr>
            </w:pPr>
            <w:r w:rsidRPr="00B60E96">
              <w:rPr>
                <w:rFonts w:asciiTheme="minorHAnsi" w:hAnsiTheme="minorHAnsi"/>
                <w:sz w:val="22"/>
                <w:szCs w:val="28"/>
              </w:rPr>
              <w:t>Section 3; Risk management and internal controls</w:t>
            </w:r>
          </w:p>
        </w:tc>
        <w:tc>
          <w:tcPr>
            <w:tcW w:w="9360" w:type="dxa"/>
          </w:tcPr>
          <w:p w14:paraId="5C05B678" w14:textId="063ECCCF" w:rsidR="00FF62E7" w:rsidRPr="00351F3B" w:rsidRDefault="003877A6" w:rsidP="00436B49">
            <w:pPr>
              <w:spacing w:after="20"/>
              <w:rPr>
                <w:rFonts w:asciiTheme="minorHAnsi" w:hAnsiTheme="minorHAnsi"/>
                <w:sz w:val="22"/>
                <w:szCs w:val="28"/>
              </w:rPr>
            </w:pPr>
            <w:r w:rsidRPr="003877A6">
              <w:rPr>
                <w:rFonts w:asciiTheme="minorHAnsi" w:hAnsiTheme="minorHAnsi"/>
                <w:sz w:val="22"/>
                <w:szCs w:val="28"/>
              </w:rPr>
              <w:t xml:space="preserve">The AIS Program should be designed to mitigate the risk of adverse consumer outcomes, including inaccurate, arbitrary, capricious, or unfairly discriminatory outcomes. Controls should be designed to address the degree and nature of risk posed </w:t>
            </w:r>
            <w:proofErr w:type="gramStart"/>
            <w:r w:rsidRPr="003877A6">
              <w:rPr>
                <w:rFonts w:asciiTheme="minorHAnsi" w:hAnsiTheme="minorHAnsi"/>
                <w:sz w:val="22"/>
                <w:szCs w:val="28"/>
              </w:rPr>
              <w:t>by the use of</w:t>
            </w:r>
            <w:proofErr w:type="gramEnd"/>
            <w:r w:rsidRPr="003877A6">
              <w:rPr>
                <w:rFonts w:asciiTheme="minorHAnsi" w:hAnsiTheme="minorHAnsi"/>
                <w:sz w:val="22"/>
                <w:szCs w:val="28"/>
              </w:rPr>
              <w:t xml:space="preserve"> AI systems.</w:t>
            </w:r>
          </w:p>
        </w:tc>
      </w:tr>
      <w:tr w:rsidR="00FF62E7" w:rsidRPr="00351F3B" w14:paraId="618E2FF3" w14:textId="77777777" w:rsidTr="00392B45">
        <w:trPr>
          <w:cantSplit/>
          <w:jc w:val="center"/>
        </w:trPr>
        <w:tc>
          <w:tcPr>
            <w:tcW w:w="2160" w:type="dxa"/>
          </w:tcPr>
          <w:p w14:paraId="4CDF62F1" w14:textId="77777777" w:rsidR="00FF62E7" w:rsidRPr="00351F3B" w:rsidRDefault="00FF62E7" w:rsidP="00436B49">
            <w:pPr>
              <w:spacing w:after="20"/>
              <w:rPr>
                <w:rFonts w:asciiTheme="minorHAnsi" w:hAnsiTheme="minorHAnsi"/>
                <w:sz w:val="22"/>
                <w:szCs w:val="28"/>
              </w:rPr>
            </w:pPr>
            <w:r w:rsidRPr="00351F3B">
              <w:rPr>
                <w:rFonts w:asciiTheme="minorHAnsi" w:hAnsiTheme="minorHAnsi"/>
                <w:sz w:val="22"/>
                <w:szCs w:val="28"/>
              </w:rPr>
              <w:t>CRI FS AI RMF Guidebook</w:t>
            </w:r>
          </w:p>
        </w:tc>
        <w:tc>
          <w:tcPr>
            <w:tcW w:w="2880" w:type="dxa"/>
          </w:tcPr>
          <w:p w14:paraId="30E391B1" w14:textId="10C2C21D" w:rsidR="00FF62E7" w:rsidRPr="00351F3B" w:rsidRDefault="003877A6" w:rsidP="00436B49">
            <w:pPr>
              <w:spacing w:after="20"/>
              <w:rPr>
                <w:rFonts w:asciiTheme="minorHAnsi" w:hAnsiTheme="minorHAnsi"/>
                <w:sz w:val="22"/>
                <w:szCs w:val="28"/>
              </w:rPr>
            </w:pPr>
            <w:r w:rsidRPr="003877A6">
              <w:rPr>
                <w:rFonts w:asciiTheme="minorHAnsi" w:hAnsiTheme="minorHAnsi"/>
                <w:sz w:val="22"/>
                <w:szCs w:val="28"/>
              </w:rPr>
              <w:t>AI risk assessment and governance review</w:t>
            </w:r>
          </w:p>
        </w:tc>
        <w:tc>
          <w:tcPr>
            <w:tcW w:w="9360" w:type="dxa"/>
          </w:tcPr>
          <w:p w14:paraId="2558FA7C" w14:textId="2C9098F9" w:rsidR="00FF62E7" w:rsidRPr="00351F3B" w:rsidRDefault="003877A6" w:rsidP="00436B49">
            <w:pPr>
              <w:spacing w:after="20"/>
              <w:rPr>
                <w:rFonts w:asciiTheme="minorHAnsi" w:hAnsiTheme="minorHAnsi"/>
                <w:sz w:val="22"/>
                <w:szCs w:val="28"/>
              </w:rPr>
            </w:pPr>
            <w:r w:rsidRPr="003877A6">
              <w:rPr>
                <w:rFonts w:asciiTheme="minorHAnsi" w:hAnsiTheme="minorHAnsi"/>
                <w:sz w:val="22"/>
                <w:szCs w:val="28"/>
              </w:rPr>
              <w:t>AI use cases should be evaluated through risk management processes that identify risks, assess potential impacts, document risk decisions, and connect use-case risk to governance, approval, monitoring, and control expectations.</w:t>
            </w:r>
          </w:p>
        </w:tc>
      </w:tr>
    </w:tbl>
    <w:p w14:paraId="26D2735E" w14:textId="22F7AFD0" w:rsidR="00FF62E7" w:rsidRPr="00351F3B" w:rsidRDefault="00FF62E7" w:rsidP="00FF62E7">
      <w:pPr>
        <w:spacing w:before="60" w:after="100"/>
        <w:rPr>
          <w:rFonts w:asciiTheme="minorHAnsi" w:hAnsiTheme="minorHAnsi"/>
          <w:sz w:val="22"/>
          <w:szCs w:val="28"/>
        </w:rPr>
      </w:pPr>
      <w:r w:rsidRPr="00351F3B">
        <w:rPr>
          <w:rFonts w:asciiTheme="minorHAnsi" w:hAnsiTheme="minorHAnsi"/>
          <w:b/>
          <w:sz w:val="22"/>
          <w:szCs w:val="28"/>
        </w:rPr>
        <w:t xml:space="preserve">Examiner focus: </w:t>
      </w:r>
      <w:r w:rsidR="00417C91" w:rsidRPr="00953D77">
        <w:rPr>
          <w:rFonts w:asciiTheme="minorHAnsi" w:hAnsiTheme="minorHAnsi"/>
          <w:bCs/>
          <w:sz w:val="22"/>
          <w:szCs w:val="28"/>
        </w:rPr>
        <w:t xml:space="preserve">Focus on whether the institution has a defined process for evaluating AI use cases based on risk and using that evaluation to inform review and approval. Look for evidence that the institution considers the purpose of the use case, affected users or consumers, data sensitivity, decision impact, model or tool complexity, vendor involvement, and potential for inaccurate, unfair, or unintended outcomes. A stronger process should connect the risk evaluation to approval level, escalation, conditions of use, monitoring expectations, or restrictions. </w:t>
      </w:r>
      <w:r w:rsidR="00712DE3" w:rsidRPr="00712DE3">
        <w:rPr>
          <w:rFonts w:asciiTheme="minorHAnsi" w:hAnsiTheme="minorHAnsi"/>
          <w:bCs/>
          <w:sz w:val="22"/>
          <w:szCs w:val="28"/>
        </w:rPr>
        <w:t>A weaker process may approve AI use without documenting the basis for the assigned risk level or the level of review applied.</w:t>
      </w:r>
    </w:p>
    <w:tbl>
      <w:tblPr>
        <w:tblStyle w:val="TableGrid"/>
        <w:tblW w:w="0" w:type="auto"/>
        <w:jc w:val="center"/>
        <w:tblLook w:val="04A0" w:firstRow="1" w:lastRow="0" w:firstColumn="1" w:lastColumn="0" w:noHBand="0" w:noVBand="1"/>
      </w:tblPr>
      <w:tblGrid>
        <w:gridCol w:w="14390"/>
      </w:tblGrid>
      <w:tr w:rsidR="00FF62E7" w:rsidRPr="00351F3B" w14:paraId="7D747BC7" w14:textId="77777777" w:rsidTr="00436B49">
        <w:trPr>
          <w:jc w:val="center"/>
        </w:trPr>
        <w:tc>
          <w:tcPr>
            <w:tcW w:w="14400" w:type="dxa"/>
          </w:tcPr>
          <w:p w14:paraId="16600A36" w14:textId="6C3E4B97"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03859DFD" w14:textId="77777777" w:rsidR="005F04C0" w:rsidRDefault="005F04C0" w:rsidP="00B94762">
      <w:pPr>
        <w:rPr>
          <w:rFonts w:asciiTheme="minorHAnsi" w:hAnsiTheme="minorHAnsi"/>
          <w:b/>
          <w:bCs/>
          <w:sz w:val="22"/>
          <w:szCs w:val="28"/>
        </w:rPr>
      </w:pPr>
    </w:p>
    <w:p w14:paraId="433DC330" w14:textId="1D68C428" w:rsidR="002B6AED" w:rsidRDefault="00B94762" w:rsidP="00B94762">
      <w:pPr>
        <w:rPr>
          <w:rFonts w:asciiTheme="minorHAnsi" w:hAnsiTheme="minorHAnsi"/>
          <w:sz w:val="22"/>
          <w:szCs w:val="28"/>
        </w:rPr>
      </w:pPr>
      <w:r w:rsidRPr="00351F3B">
        <w:rPr>
          <w:rFonts w:asciiTheme="minorHAnsi" w:hAnsiTheme="minorHAnsi"/>
          <w:b/>
          <w:bCs/>
          <w:sz w:val="22"/>
          <w:szCs w:val="28"/>
        </w:rPr>
        <w:t>GO-</w:t>
      </w:r>
      <w:r w:rsidR="00681B05">
        <w:rPr>
          <w:rFonts w:asciiTheme="minorHAnsi" w:hAnsiTheme="minorHAnsi"/>
          <w:b/>
          <w:bCs/>
          <w:sz w:val="22"/>
          <w:szCs w:val="28"/>
        </w:rPr>
        <w:t>4</w:t>
      </w:r>
      <w:r w:rsidRPr="00351F3B">
        <w:rPr>
          <w:rFonts w:asciiTheme="minorHAnsi" w:hAnsiTheme="minorHAnsi"/>
          <w:b/>
          <w:bCs/>
          <w:sz w:val="22"/>
          <w:szCs w:val="28"/>
        </w:rPr>
        <w:t>:</w:t>
      </w:r>
      <w:r w:rsidRPr="00351F3B">
        <w:rPr>
          <w:rFonts w:asciiTheme="minorHAnsi" w:hAnsiTheme="minorHAnsi"/>
          <w:sz w:val="22"/>
          <w:szCs w:val="28"/>
        </w:rPr>
        <w:t xml:space="preserve"> </w:t>
      </w:r>
      <w:r w:rsidR="002B6AED" w:rsidRPr="002B6AED">
        <w:rPr>
          <w:rFonts w:asciiTheme="minorHAnsi" w:hAnsiTheme="minorHAnsi"/>
          <w:b/>
          <w:bCs/>
          <w:sz w:val="22"/>
          <w:szCs w:val="28"/>
        </w:rPr>
        <w:t>Management Reporting</w:t>
      </w:r>
    </w:p>
    <w:p w14:paraId="4FE944A0" w14:textId="0813AB30" w:rsidR="00FF62E7" w:rsidRPr="00351F3B" w:rsidRDefault="002B6AED" w:rsidP="00B94762">
      <w:pPr>
        <w:rPr>
          <w:rFonts w:asciiTheme="minorHAnsi" w:hAnsiTheme="minorHAnsi"/>
          <w:sz w:val="22"/>
          <w:szCs w:val="28"/>
        </w:rPr>
      </w:pPr>
      <w:r>
        <w:rPr>
          <w:rFonts w:asciiTheme="minorHAnsi" w:hAnsiTheme="minorHAnsi"/>
          <w:b/>
          <w:sz w:val="22"/>
          <w:szCs w:val="28"/>
        </w:rPr>
        <w:t xml:space="preserve">Procedure: </w:t>
      </w:r>
      <w:proofErr w:type="gramStart"/>
      <w:r w:rsidR="00FF62E7" w:rsidRPr="002B6AED">
        <w:rPr>
          <w:rFonts w:asciiTheme="minorHAnsi" w:hAnsiTheme="minorHAnsi"/>
          <w:bCs/>
          <w:sz w:val="22"/>
          <w:szCs w:val="28"/>
        </w:rPr>
        <w:t>Review</w:t>
      </w:r>
      <w:proofErr w:type="gramEnd"/>
      <w:r w:rsidR="00FF62E7" w:rsidRPr="002B6AED">
        <w:rPr>
          <w:rFonts w:asciiTheme="minorHAnsi" w:hAnsiTheme="minorHAnsi"/>
          <w:bCs/>
          <w:sz w:val="22"/>
          <w:szCs w:val="28"/>
        </w:rPr>
        <w:t xml:space="preserve"> information provided to management and, where appropriate, the board or equivalent oversight body regarding AI use and related risks.</w:t>
      </w:r>
    </w:p>
    <w:tbl>
      <w:tblPr>
        <w:tblStyle w:val="TableGrid"/>
        <w:tblW w:w="14400" w:type="dxa"/>
        <w:jc w:val="center"/>
        <w:tblLayout w:type="fixed"/>
        <w:tblLook w:val="04A0" w:firstRow="1" w:lastRow="0" w:firstColumn="1" w:lastColumn="0" w:noHBand="0" w:noVBand="1"/>
      </w:tblPr>
      <w:tblGrid>
        <w:gridCol w:w="2160"/>
        <w:gridCol w:w="2880"/>
        <w:gridCol w:w="9360"/>
      </w:tblGrid>
      <w:tr w:rsidR="00FF62E7" w:rsidRPr="00351F3B" w14:paraId="05954A7D" w14:textId="77777777" w:rsidTr="00392B45">
        <w:trPr>
          <w:cantSplit/>
          <w:tblHeader/>
          <w:jc w:val="center"/>
        </w:trPr>
        <w:tc>
          <w:tcPr>
            <w:tcW w:w="2160" w:type="dxa"/>
            <w:shd w:val="clear" w:color="auto" w:fill="D9EAF7"/>
            <w:vAlign w:val="center"/>
          </w:tcPr>
          <w:p w14:paraId="42FA9F44"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Source document</w:t>
            </w:r>
          </w:p>
        </w:tc>
        <w:tc>
          <w:tcPr>
            <w:tcW w:w="2880" w:type="dxa"/>
            <w:shd w:val="clear" w:color="auto" w:fill="D9EAF7"/>
            <w:vAlign w:val="center"/>
          </w:tcPr>
          <w:p w14:paraId="23BCD82F"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1EBE4CCE"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Key source language</w:t>
            </w:r>
          </w:p>
        </w:tc>
      </w:tr>
      <w:tr w:rsidR="00FF62E7" w:rsidRPr="00351F3B" w14:paraId="62FDA0C0" w14:textId="77777777" w:rsidTr="00392B45">
        <w:trPr>
          <w:cantSplit/>
          <w:jc w:val="center"/>
        </w:trPr>
        <w:tc>
          <w:tcPr>
            <w:tcW w:w="2160" w:type="dxa"/>
          </w:tcPr>
          <w:p w14:paraId="4B57541C" w14:textId="77777777" w:rsidR="00FF62E7" w:rsidRPr="00351F3B" w:rsidRDefault="00FF62E7" w:rsidP="00436B49">
            <w:pPr>
              <w:spacing w:after="20"/>
              <w:rPr>
                <w:rFonts w:asciiTheme="minorHAnsi" w:hAnsiTheme="minorHAnsi"/>
                <w:sz w:val="22"/>
                <w:szCs w:val="28"/>
              </w:rPr>
            </w:pPr>
            <w:r w:rsidRPr="00351F3B">
              <w:rPr>
                <w:rFonts w:asciiTheme="minorHAnsi" w:hAnsiTheme="minorHAnsi"/>
                <w:sz w:val="22"/>
                <w:szCs w:val="28"/>
              </w:rPr>
              <w:t>CRI FS AI RMF Guidebook</w:t>
            </w:r>
          </w:p>
        </w:tc>
        <w:tc>
          <w:tcPr>
            <w:tcW w:w="2880" w:type="dxa"/>
          </w:tcPr>
          <w:p w14:paraId="70428093" w14:textId="77777777" w:rsidR="00FF62E7" w:rsidRPr="00351F3B" w:rsidRDefault="00FF62E7" w:rsidP="00436B49">
            <w:pPr>
              <w:spacing w:after="20"/>
              <w:rPr>
                <w:rFonts w:asciiTheme="minorHAnsi" w:hAnsiTheme="minorHAnsi"/>
                <w:sz w:val="22"/>
                <w:szCs w:val="28"/>
              </w:rPr>
            </w:pPr>
            <w:r w:rsidRPr="00351F3B">
              <w:rPr>
                <w:rFonts w:asciiTheme="minorHAnsi" w:hAnsiTheme="minorHAnsi"/>
                <w:sz w:val="22"/>
                <w:szCs w:val="28"/>
              </w:rPr>
              <w:t>GV-1.5.3 AI Risk Reporting and Oversight; GV-2.3.4 Board Oversight of AI Risks</w:t>
            </w:r>
          </w:p>
        </w:tc>
        <w:tc>
          <w:tcPr>
            <w:tcW w:w="9360" w:type="dxa"/>
          </w:tcPr>
          <w:p w14:paraId="424B6F67" w14:textId="77777777" w:rsidR="00FF62E7" w:rsidRPr="00351F3B" w:rsidRDefault="00FF62E7" w:rsidP="00436B49">
            <w:pPr>
              <w:spacing w:after="20"/>
              <w:rPr>
                <w:rFonts w:asciiTheme="minorHAnsi" w:hAnsiTheme="minorHAnsi"/>
                <w:sz w:val="22"/>
                <w:szCs w:val="28"/>
              </w:rPr>
            </w:pPr>
            <w:r w:rsidRPr="00351F3B">
              <w:rPr>
                <w:rFonts w:asciiTheme="minorHAnsi" w:hAnsiTheme="minorHAnsi"/>
                <w:sz w:val="22"/>
                <w:szCs w:val="28"/>
              </w:rPr>
              <w:t>Senior leadership should be regularly informed about AI performance, risk exposures, compliance issues, and review outcomes. The board should review the institution's AI strategy, AI risk profile, major incidents, and the effectiveness of governance and controls.</w:t>
            </w:r>
          </w:p>
        </w:tc>
      </w:tr>
      <w:tr w:rsidR="00FF62E7" w:rsidRPr="00351F3B" w14:paraId="6231E8B9" w14:textId="77777777" w:rsidTr="00392B45">
        <w:trPr>
          <w:cantSplit/>
          <w:jc w:val="center"/>
        </w:trPr>
        <w:tc>
          <w:tcPr>
            <w:tcW w:w="2160" w:type="dxa"/>
          </w:tcPr>
          <w:p w14:paraId="370CD9E4" w14:textId="24AF0275" w:rsidR="00FF62E7" w:rsidRPr="00351F3B" w:rsidRDefault="009D5862" w:rsidP="00436B49">
            <w:pPr>
              <w:spacing w:after="20"/>
              <w:rPr>
                <w:rFonts w:asciiTheme="minorHAnsi" w:hAnsiTheme="minorHAnsi"/>
                <w:sz w:val="22"/>
                <w:szCs w:val="28"/>
              </w:rPr>
            </w:pPr>
            <w:r w:rsidRPr="009D5862">
              <w:rPr>
                <w:rFonts w:asciiTheme="minorHAnsi" w:hAnsiTheme="minorHAnsi"/>
                <w:sz w:val="22"/>
                <w:szCs w:val="28"/>
              </w:rPr>
              <w:t>SR 26-2 / Revised Model Risk Management Guidance</w:t>
            </w:r>
          </w:p>
        </w:tc>
        <w:tc>
          <w:tcPr>
            <w:tcW w:w="2880" w:type="dxa"/>
          </w:tcPr>
          <w:p w14:paraId="030FC823" w14:textId="68FDFA2C" w:rsidR="00FF62E7" w:rsidRPr="00351F3B" w:rsidRDefault="009D5862" w:rsidP="00436B49">
            <w:pPr>
              <w:spacing w:after="20"/>
              <w:rPr>
                <w:rFonts w:asciiTheme="minorHAnsi" w:hAnsiTheme="minorHAnsi"/>
                <w:sz w:val="22"/>
                <w:szCs w:val="28"/>
              </w:rPr>
            </w:pPr>
            <w:r w:rsidRPr="009D5862">
              <w:rPr>
                <w:rFonts w:asciiTheme="minorHAnsi" w:hAnsiTheme="minorHAnsi"/>
                <w:sz w:val="22"/>
                <w:szCs w:val="28"/>
              </w:rPr>
              <w:t>Governance and controls; model risk management reporting; policies, roles, and responsibilities</w:t>
            </w:r>
          </w:p>
        </w:tc>
        <w:tc>
          <w:tcPr>
            <w:tcW w:w="9360" w:type="dxa"/>
          </w:tcPr>
          <w:p w14:paraId="0F7DA50F" w14:textId="7273689C" w:rsidR="00FF62E7" w:rsidRPr="00351F3B" w:rsidRDefault="009D5862" w:rsidP="00436B49">
            <w:pPr>
              <w:spacing w:after="20"/>
              <w:rPr>
                <w:rFonts w:asciiTheme="minorHAnsi" w:hAnsiTheme="minorHAnsi"/>
                <w:sz w:val="22"/>
                <w:szCs w:val="28"/>
              </w:rPr>
            </w:pPr>
            <w:r w:rsidRPr="009D5862">
              <w:rPr>
                <w:rFonts w:asciiTheme="minorHAnsi" w:hAnsiTheme="minorHAnsi"/>
                <w:sz w:val="22"/>
                <w:szCs w:val="28"/>
              </w:rPr>
              <w:t>Effective model risk management includes governance and controls with clear policies, roles, responsibilities, accountability, and reporting. Reporting should support oversight of model risk, model performance, validation and monitoring results, issues identified, and remediation or escalation, as appropriate to the model’s use, materiality, and risk.</w:t>
            </w:r>
          </w:p>
        </w:tc>
      </w:tr>
    </w:tbl>
    <w:p w14:paraId="2FB9DB7F" w14:textId="508127D3" w:rsidR="00FF62E7" w:rsidRPr="00351F3B" w:rsidRDefault="00FF62E7" w:rsidP="00FF62E7">
      <w:pPr>
        <w:spacing w:before="60" w:after="100"/>
        <w:rPr>
          <w:rFonts w:asciiTheme="minorHAnsi" w:hAnsiTheme="minorHAnsi"/>
          <w:sz w:val="22"/>
          <w:szCs w:val="28"/>
        </w:rPr>
      </w:pPr>
      <w:r w:rsidRPr="00351F3B">
        <w:rPr>
          <w:rFonts w:asciiTheme="minorHAnsi" w:hAnsiTheme="minorHAnsi"/>
          <w:b/>
          <w:sz w:val="22"/>
          <w:szCs w:val="28"/>
        </w:rPr>
        <w:lastRenderedPageBreak/>
        <w:t>Examiner focus</w:t>
      </w:r>
      <w:proofErr w:type="gramStart"/>
      <w:r w:rsidRPr="00351F3B">
        <w:rPr>
          <w:rFonts w:asciiTheme="minorHAnsi" w:hAnsiTheme="minorHAnsi"/>
          <w:b/>
          <w:sz w:val="22"/>
          <w:szCs w:val="28"/>
        </w:rPr>
        <w:t xml:space="preserve">: </w:t>
      </w:r>
      <w:r w:rsidR="00E20DB4" w:rsidRPr="00E20DB4">
        <w:t xml:space="preserve"> </w:t>
      </w:r>
      <w:r w:rsidR="00E20DB4" w:rsidRPr="00E20DB4">
        <w:rPr>
          <w:rFonts w:asciiTheme="minorHAnsi" w:hAnsiTheme="minorHAnsi"/>
          <w:sz w:val="22"/>
          <w:szCs w:val="28"/>
        </w:rPr>
        <w:t>Focus</w:t>
      </w:r>
      <w:proofErr w:type="gramEnd"/>
      <w:r w:rsidR="00E20DB4" w:rsidRPr="00E20DB4">
        <w:rPr>
          <w:rFonts w:asciiTheme="minorHAnsi" w:hAnsiTheme="minorHAnsi"/>
          <w:sz w:val="22"/>
          <w:szCs w:val="28"/>
        </w:rPr>
        <w:t xml:space="preserve"> on whether reporting gives oversight bodies enough information to govern AI use and related risks. Relevant information may include reporting on AI use, risk exposures, incidents, performance issues, control findings, review outcomes, and emerging concerns. Reporting that is too sparse, too technical, or too limited may warrant follow-up to understand whether management, the board, or an equivalent oversight body receives information sufficient to support oversight.</w:t>
      </w:r>
    </w:p>
    <w:tbl>
      <w:tblPr>
        <w:tblStyle w:val="TableGrid"/>
        <w:tblW w:w="0" w:type="auto"/>
        <w:jc w:val="center"/>
        <w:tblLook w:val="04A0" w:firstRow="1" w:lastRow="0" w:firstColumn="1" w:lastColumn="0" w:noHBand="0" w:noVBand="1"/>
      </w:tblPr>
      <w:tblGrid>
        <w:gridCol w:w="14390"/>
      </w:tblGrid>
      <w:tr w:rsidR="00FF62E7" w:rsidRPr="00351F3B" w14:paraId="269DC40E" w14:textId="77777777" w:rsidTr="00436B49">
        <w:trPr>
          <w:jc w:val="center"/>
        </w:trPr>
        <w:tc>
          <w:tcPr>
            <w:tcW w:w="14400" w:type="dxa"/>
          </w:tcPr>
          <w:p w14:paraId="4513E0A4" w14:textId="1ED822BE"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13885103" w14:textId="77777777" w:rsidR="00B23C7C" w:rsidRDefault="00B23C7C" w:rsidP="00681B05">
      <w:pPr>
        <w:rPr>
          <w:rFonts w:asciiTheme="minorHAnsi" w:hAnsiTheme="minorHAnsi"/>
          <w:b/>
          <w:bCs/>
          <w:sz w:val="22"/>
          <w:szCs w:val="28"/>
        </w:rPr>
      </w:pPr>
    </w:p>
    <w:p w14:paraId="4AE34068" w14:textId="6A0D1916" w:rsidR="005F3691" w:rsidRDefault="00681B05" w:rsidP="00681B05">
      <w:pPr>
        <w:rPr>
          <w:rFonts w:asciiTheme="minorHAnsi" w:hAnsiTheme="minorHAnsi"/>
          <w:b/>
          <w:bCs/>
          <w:sz w:val="22"/>
          <w:szCs w:val="28"/>
        </w:rPr>
      </w:pPr>
      <w:r w:rsidRPr="00351F3B">
        <w:rPr>
          <w:rFonts w:asciiTheme="minorHAnsi" w:hAnsiTheme="minorHAnsi"/>
          <w:b/>
          <w:bCs/>
          <w:sz w:val="22"/>
          <w:szCs w:val="28"/>
        </w:rPr>
        <w:t>GO-</w:t>
      </w:r>
      <w:r>
        <w:rPr>
          <w:rFonts w:asciiTheme="minorHAnsi" w:hAnsiTheme="minorHAnsi"/>
          <w:b/>
          <w:bCs/>
          <w:sz w:val="22"/>
          <w:szCs w:val="28"/>
        </w:rPr>
        <w:t>5</w:t>
      </w:r>
      <w:r w:rsidRPr="00351F3B">
        <w:rPr>
          <w:rFonts w:asciiTheme="minorHAnsi" w:hAnsiTheme="minorHAnsi"/>
          <w:b/>
          <w:bCs/>
          <w:sz w:val="22"/>
          <w:szCs w:val="28"/>
        </w:rPr>
        <w:t>:</w:t>
      </w:r>
      <w:r w:rsidR="005F3691">
        <w:rPr>
          <w:rFonts w:asciiTheme="minorHAnsi" w:hAnsiTheme="minorHAnsi"/>
          <w:b/>
          <w:bCs/>
          <w:sz w:val="22"/>
          <w:szCs w:val="28"/>
        </w:rPr>
        <w:t xml:space="preserve"> Risk Identification and Documentation</w:t>
      </w:r>
    </w:p>
    <w:p w14:paraId="36BCD8BE" w14:textId="7E46DDC8" w:rsidR="00681B05" w:rsidRPr="005F3691" w:rsidRDefault="005F3691" w:rsidP="00681B05">
      <w:pPr>
        <w:rPr>
          <w:rFonts w:asciiTheme="minorHAnsi" w:hAnsiTheme="minorHAnsi"/>
          <w:sz w:val="22"/>
          <w:szCs w:val="28"/>
        </w:rPr>
      </w:pPr>
      <w:r>
        <w:rPr>
          <w:rFonts w:asciiTheme="minorHAnsi" w:hAnsiTheme="minorHAnsi"/>
          <w:b/>
          <w:bCs/>
          <w:sz w:val="22"/>
          <w:szCs w:val="28"/>
        </w:rPr>
        <w:t xml:space="preserve">Procedure: </w:t>
      </w:r>
      <w:r w:rsidR="00C32888" w:rsidRPr="005F3691">
        <w:rPr>
          <w:rFonts w:asciiTheme="minorHAnsi" w:hAnsiTheme="minorHAnsi"/>
          <w:sz w:val="22"/>
          <w:szCs w:val="28"/>
        </w:rPr>
        <w:t>Review how AI-related risks are identified, documented, and updated over time.</w:t>
      </w:r>
    </w:p>
    <w:tbl>
      <w:tblPr>
        <w:tblStyle w:val="TableGrid"/>
        <w:tblW w:w="14400" w:type="dxa"/>
        <w:jc w:val="center"/>
        <w:tblLayout w:type="fixed"/>
        <w:tblLook w:val="04A0" w:firstRow="1" w:lastRow="0" w:firstColumn="1" w:lastColumn="0" w:noHBand="0" w:noVBand="1"/>
      </w:tblPr>
      <w:tblGrid>
        <w:gridCol w:w="2160"/>
        <w:gridCol w:w="2880"/>
        <w:gridCol w:w="9360"/>
      </w:tblGrid>
      <w:tr w:rsidR="00681B05" w:rsidRPr="00351F3B" w14:paraId="0FC99B86" w14:textId="77777777" w:rsidTr="00436B49">
        <w:trPr>
          <w:cantSplit/>
          <w:tblHeader/>
          <w:jc w:val="center"/>
        </w:trPr>
        <w:tc>
          <w:tcPr>
            <w:tcW w:w="2160" w:type="dxa"/>
            <w:shd w:val="clear" w:color="auto" w:fill="D9EAF7"/>
            <w:vAlign w:val="center"/>
          </w:tcPr>
          <w:p w14:paraId="05D3C58C" w14:textId="77777777" w:rsidR="00681B05" w:rsidRPr="00351F3B" w:rsidRDefault="00681B05" w:rsidP="00436B49">
            <w:pPr>
              <w:rPr>
                <w:rFonts w:asciiTheme="minorHAnsi" w:hAnsiTheme="minorHAnsi"/>
                <w:sz w:val="22"/>
                <w:szCs w:val="28"/>
              </w:rPr>
            </w:pPr>
            <w:r w:rsidRPr="00351F3B">
              <w:rPr>
                <w:rFonts w:asciiTheme="minorHAnsi" w:hAnsiTheme="minorHAnsi"/>
                <w:b/>
                <w:sz w:val="22"/>
                <w:szCs w:val="28"/>
              </w:rPr>
              <w:t>Source document</w:t>
            </w:r>
          </w:p>
        </w:tc>
        <w:tc>
          <w:tcPr>
            <w:tcW w:w="2880" w:type="dxa"/>
            <w:shd w:val="clear" w:color="auto" w:fill="D9EAF7"/>
            <w:vAlign w:val="center"/>
          </w:tcPr>
          <w:p w14:paraId="284E3B24" w14:textId="77777777" w:rsidR="00681B05" w:rsidRPr="00351F3B" w:rsidRDefault="00681B05"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5C3F9F28" w14:textId="77777777" w:rsidR="00681B05" w:rsidRPr="00351F3B" w:rsidRDefault="00681B05" w:rsidP="00436B49">
            <w:pPr>
              <w:rPr>
                <w:rFonts w:asciiTheme="minorHAnsi" w:hAnsiTheme="minorHAnsi"/>
                <w:sz w:val="22"/>
                <w:szCs w:val="28"/>
              </w:rPr>
            </w:pPr>
            <w:r w:rsidRPr="00351F3B">
              <w:rPr>
                <w:rFonts w:asciiTheme="minorHAnsi" w:hAnsiTheme="minorHAnsi"/>
                <w:b/>
                <w:sz w:val="22"/>
                <w:szCs w:val="28"/>
              </w:rPr>
              <w:t>Key source language</w:t>
            </w:r>
          </w:p>
        </w:tc>
      </w:tr>
      <w:tr w:rsidR="00681B05" w:rsidRPr="00351F3B" w14:paraId="32110EFF" w14:textId="77777777" w:rsidTr="00436B49">
        <w:trPr>
          <w:cantSplit/>
          <w:jc w:val="center"/>
        </w:trPr>
        <w:tc>
          <w:tcPr>
            <w:tcW w:w="2160" w:type="dxa"/>
          </w:tcPr>
          <w:p w14:paraId="44601CED" w14:textId="77777777" w:rsidR="00681B05" w:rsidRPr="00351F3B" w:rsidRDefault="00681B05" w:rsidP="00436B49">
            <w:pPr>
              <w:spacing w:after="20"/>
              <w:rPr>
                <w:rFonts w:asciiTheme="minorHAnsi" w:hAnsiTheme="minorHAnsi"/>
                <w:sz w:val="22"/>
                <w:szCs w:val="28"/>
              </w:rPr>
            </w:pPr>
            <w:r w:rsidRPr="00351F3B">
              <w:rPr>
                <w:rFonts w:asciiTheme="minorHAnsi" w:hAnsiTheme="minorHAnsi"/>
                <w:sz w:val="22"/>
                <w:szCs w:val="28"/>
              </w:rPr>
              <w:t>NIST AI RMF 1.0</w:t>
            </w:r>
          </w:p>
        </w:tc>
        <w:tc>
          <w:tcPr>
            <w:tcW w:w="2880" w:type="dxa"/>
          </w:tcPr>
          <w:p w14:paraId="3642813F" w14:textId="29837936" w:rsidR="00681B05" w:rsidRPr="00351F3B" w:rsidRDefault="00AB3C1A" w:rsidP="00436B49">
            <w:pPr>
              <w:spacing w:after="20"/>
              <w:rPr>
                <w:rFonts w:asciiTheme="minorHAnsi" w:hAnsiTheme="minorHAnsi"/>
                <w:sz w:val="22"/>
                <w:szCs w:val="28"/>
              </w:rPr>
            </w:pPr>
            <w:r w:rsidRPr="00AB3C1A">
              <w:rPr>
                <w:rFonts w:asciiTheme="minorHAnsi" w:hAnsiTheme="minorHAnsi"/>
                <w:sz w:val="22"/>
                <w:szCs w:val="28"/>
              </w:rPr>
              <w:t>GOVERN 1.6; MAP 5.1; MANAGE 1.3; MANAGE 4.1</w:t>
            </w:r>
          </w:p>
        </w:tc>
        <w:tc>
          <w:tcPr>
            <w:tcW w:w="9360" w:type="dxa"/>
          </w:tcPr>
          <w:p w14:paraId="30651CDD" w14:textId="50D25D08" w:rsidR="00681B05" w:rsidRPr="00351F3B" w:rsidRDefault="00EA3B9C" w:rsidP="00436B49">
            <w:pPr>
              <w:spacing w:after="20"/>
              <w:rPr>
                <w:rFonts w:asciiTheme="minorHAnsi" w:hAnsiTheme="minorHAnsi"/>
                <w:sz w:val="22"/>
                <w:szCs w:val="28"/>
              </w:rPr>
            </w:pPr>
            <w:r w:rsidRPr="00EA3B9C">
              <w:rPr>
                <w:rFonts w:asciiTheme="minorHAnsi" w:hAnsiTheme="minorHAnsi"/>
                <w:sz w:val="22"/>
                <w:szCs w:val="28"/>
              </w:rPr>
              <w:t xml:space="preserve">Mechanisms should be in place to </w:t>
            </w:r>
            <w:proofErr w:type="gramStart"/>
            <w:r w:rsidRPr="00EA3B9C">
              <w:rPr>
                <w:rFonts w:asciiTheme="minorHAnsi" w:hAnsiTheme="minorHAnsi"/>
                <w:sz w:val="22"/>
                <w:szCs w:val="28"/>
              </w:rPr>
              <w:t>inventory</w:t>
            </w:r>
            <w:proofErr w:type="gramEnd"/>
            <w:r w:rsidRPr="00EA3B9C">
              <w:rPr>
                <w:rFonts w:asciiTheme="minorHAnsi" w:hAnsiTheme="minorHAnsi"/>
                <w:sz w:val="22"/>
                <w:szCs w:val="28"/>
              </w:rPr>
              <w:t xml:space="preserve"> AI systems and identify associated risks. Likelihood and magnitude of identified impacts should be assessed. Responses to AI risks should be prioritized based on risk assessment results and organizational risk tolerance. Post-deployment monitoring plans should include change management, incident response, recovery, and decommissioning.</w:t>
            </w:r>
          </w:p>
        </w:tc>
      </w:tr>
      <w:tr w:rsidR="00681B05" w:rsidRPr="00351F3B" w14:paraId="2CAE6EC4" w14:textId="77777777" w:rsidTr="00436B49">
        <w:trPr>
          <w:cantSplit/>
          <w:jc w:val="center"/>
        </w:trPr>
        <w:tc>
          <w:tcPr>
            <w:tcW w:w="2160" w:type="dxa"/>
          </w:tcPr>
          <w:p w14:paraId="537915C4" w14:textId="3F289AA8" w:rsidR="00681B05" w:rsidRPr="00351F3B" w:rsidRDefault="00EA3B9C" w:rsidP="00436B49">
            <w:pPr>
              <w:spacing w:after="20"/>
              <w:rPr>
                <w:rFonts w:asciiTheme="minorHAnsi" w:hAnsiTheme="minorHAnsi"/>
                <w:sz w:val="22"/>
                <w:szCs w:val="28"/>
              </w:rPr>
            </w:pPr>
            <w:r w:rsidRPr="00EA3B9C">
              <w:rPr>
                <w:rFonts w:asciiTheme="minorHAnsi" w:hAnsiTheme="minorHAnsi"/>
                <w:sz w:val="22"/>
                <w:szCs w:val="28"/>
              </w:rPr>
              <w:t>NIST AI 600-1</w:t>
            </w:r>
          </w:p>
        </w:tc>
        <w:tc>
          <w:tcPr>
            <w:tcW w:w="2880" w:type="dxa"/>
          </w:tcPr>
          <w:p w14:paraId="6744E4D4" w14:textId="65250A76" w:rsidR="00681B05" w:rsidRPr="00351F3B" w:rsidRDefault="00EA3B9C" w:rsidP="00436B49">
            <w:pPr>
              <w:spacing w:after="20"/>
              <w:rPr>
                <w:rFonts w:asciiTheme="minorHAnsi" w:hAnsiTheme="minorHAnsi"/>
                <w:sz w:val="22"/>
                <w:szCs w:val="28"/>
              </w:rPr>
            </w:pPr>
            <w:r w:rsidRPr="00EA3B9C">
              <w:rPr>
                <w:rFonts w:asciiTheme="minorHAnsi" w:hAnsiTheme="minorHAnsi"/>
                <w:sz w:val="22"/>
                <w:szCs w:val="28"/>
              </w:rPr>
              <w:t>Generative AI risk identification and monitoring</w:t>
            </w:r>
          </w:p>
        </w:tc>
        <w:tc>
          <w:tcPr>
            <w:tcW w:w="9360" w:type="dxa"/>
          </w:tcPr>
          <w:p w14:paraId="590B970B" w14:textId="652A8038" w:rsidR="00681B05" w:rsidRPr="00351F3B" w:rsidRDefault="00EA3B9C" w:rsidP="00436B49">
            <w:pPr>
              <w:spacing w:after="20"/>
              <w:rPr>
                <w:rFonts w:asciiTheme="minorHAnsi" w:hAnsiTheme="minorHAnsi"/>
                <w:sz w:val="22"/>
                <w:szCs w:val="28"/>
              </w:rPr>
            </w:pPr>
            <w:r w:rsidRPr="00EA3B9C">
              <w:rPr>
                <w:rFonts w:asciiTheme="minorHAnsi" w:hAnsiTheme="minorHAnsi"/>
                <w:sz w:val="22"/>
                <w:szCs w:val="28"/>
              </w:rPr>
              <w:t>Generative AI risks include confabulation, data privacy, information integrity, information security, harmful bias, human-AI configuration, and value chain and component integration. Risks and controls may vary depending on the model, system, and use-case context.</w:t>
            </w:r>
          </w:p>
        </w:tc>
      </w:tr>
    </w:tbl>
    <w:p w14:paraId="3ADC3304" w14:textId="67E110CA" w:rsidR="00681B05" w:rsidRPr="00351F3B" w:rsidRDefault="00681B05" w:rsidP="00681B05">
      <w:pPr>
        <w:spacing w:before="60" w:after="100"/>
        <w:rPr>
          <w:rFonts w:asciiTheme="minorHAnsi" w:hAnsiTheme="minorHAnsi"/>
          <w:sz w:val="22"/>
          <w:szCs w:val="28"/>
        </w:rPr>
      </w:pPr>
      <w:r w:rsidRPr="00351F3B">
        <w:rPr>
          <w:rFonts w:asciiTheme="minorHAnsi" w:hAnsiTheme="minorHAnsi"/>
          <w:b/>
          <w:sz w:val="22"/>
          <w:szCs w:val="28"/>
        </w:rPr>
        <w:t xml:space="preserve">Examiner focus: </w:t>
      </w:r>
      <w:r w:rsidR="00AA25B7" w:rsidRPr="00AA25B7">
        <w:rPr>
          <w:rFonts w:asciiTheme="minorHAnsi" w:hAnsiTheme="minorHAnsi"/>
          <w:bCs/>
          <w:sz w:val="22"/>
          <w:szCs w:val="28"/>
        </w:rPr>
        <w:t>Focus on whether the institution has a repeatable process for identifying, documenting, and updating AI-related risks as use cases, tools, data, vendors, and capabilities change. Look for risk assessments, inventories, issue logs, governance records, monitoring results, model or tool reviews, incident records, and documentation of risk decisions. A stronger process should show how risks are updated over time and connected to controls, monitoring, escalation, or restrictions. A weaker process may identify AI risks informally without documenting or revisiting them as conditions change.</w:t>
      </w:r>
    </w:p>
    <w:tbl>
      <w:tblPr>
        <w:tblStyle w:val="TableGrid"/>
        <w:tblW w:w="0" w:type="auto"/>
        <w:jc w:val="center"/>
        <w:tblLook w:val="04A0" w:firstRow="1" w:lastRow="0" w:firstColumn="1" w:lastColumn="0" w:noHBand="0" w:noVBand="1"/>
      </w:tblPr>
      <w:tblGrid>
        <w:gridCol w:w="14390"/>
      </w:tblGrid>
      <w:tr w:rsidR="00681B05" w:rsidRPr="00351F3B" w14:paraId="403987B7" w14:textId="77777777" w:rsidTr="00436B49">
        <w:trPr>
          <w:jc w:val="center"/>
        </w:trPr>
        <w:tc>
          <w:tcPr>
            <w:tcW w:w="14390" w:type="dxa"/>
          </w:tcPr>
          <w:p w14:paraId="2C9DE3D1" w14:textId="77777777" w:rsidR="00681B05" w:rsidRPr="00351F3B" w:rsidRDefault="00681B05"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6EF6975D" w14:textId="77777777" w:rsidR="0050046C" w:rsidRDefault="0050046C" w:rsidP="00B94762">
      <w:pPr>
        <w:rPr>
          <w:rFonts w:asciiTheme="minorHAnsi" w:hAnsiTheme="minorHAnsi"/>
          <w:b/>
          <w:bCs/>
          <w:sz w:val="22"/>
          <w:szCs w:val="28"/>
        </w:rPr>
      </w:pPr>
    </w:p>
    <w:p w14:paraId="47AA455C" w14:textId="77777777" w:rsidR="005F04C0" w:rsidRDefault="005F04C0" w:rsidP="00B94762">
      <w:pPr>
        <w:rPr>
          <w:rFonts w:asciiTheme="minorHAnsi" w:hAnsiTheme="minorHAnsi"/>
          <w:b/>
          <w:bCs/>
          <w:sz w:val="22"/>
          <w:szCs w:val="28"/>
        </w:rPr>
      </w:pPr>
    </w:p>
    <w:p w14:paraId="5F102DCF" w14:textId="05E1ACF0" w:rsidR="00855AB3" w:rsidRDefault="00B94762" w:rsidP="00B94762">
      <w:pPr>
        <w:rPr>
          <w:rFonts w:asciiTheme="minorHAnsi" w:hAnsiTheme="minorHAnsi"/>
          <w:sz w:val="22"/>
          <w:szCs w:val="28"/>
        </w:rPr>
      </w:pPr>
      <w:r w:rsidRPr="00351F3B">
        <w:rPr>
          <w:rFonts w:asciiTheme="minorHAnsi" w:hAnsiTheme="minorHAnsi"/>
          <w:b/>
          <w:bCs/>
          <w:sz w:val="22"/>
          <w:szCs w:val="28"/>
        </w:rPr>
        <w:lastRenderedPageBreak/>
        <w:t>GO-6</w:t>
      </w:r>
      <w:proofErr w:type="gramStart"/>
      <w:r w:rsidRPr="00855AB3">
        <w:rPr>
          <w:rFonts w:asciiTheme="minorHAnsi" w:hAnsiTheme="minorHAnsi"/>
          <w:b/>
          <w:bCs/>
          <w:sz w:val="22"/>
          <w:szCs w:val="28"/>
        </w:rPr>
        <w:t xml:space="preserve">: </w:t>
      </w:r>
      <w:r w:rsidR="00323230" w:rsidRPr="00323230">
        <w:t xml:space="preserve"> </w:t>
      </w:r>
      <w:r w:rsidR="00323230" w:rsidRPr="00323230">
        <w:rPr>
          <w:rFonts w:asciiTheme="minorHAnsi" w:hAnsiTheme="minorHAnsi"/>
          <w:b/>
          <w:bCs/>
          <w:sz w:val="22"/>
          <w:szCs w:val="28"/>
        </w:rPr>
        <w:t>Lifecycle</w:t>
      </w:r>
      <w:proofErr w:type="gramEnd"/>
      <w:r w:rsidR="00323230" w:rsidRPr="00323230">
        <w:rPr>
          <w:rFonts w:asciiTheme="minorHAnsi" w:hAnsiTheme="minorHAnsi"/>
          <w:b/>
          <w:bCs/>
          <w:sz w:val="22"/>
          <w:szCs w:val="28"/>
        </w:rPr>
        <w:t xml:space="preserve"> Monitoring</w:t>
      </w:r>
    </w:p>
    <w:p w14:paraId="16ABAD59" w14:textId="03B9569D" w:rsidR="00FF62E7" w:rsidRPr="00351F3B" w:rsidRDefault="00855AB3" w:rsidP="00B94762">
      <w:pPr>
        <w:rPr>
          <w:rFonts w:asciiTheme="minorHAnsi" w:hAnsiTheme="minorHAnsi"/>
          <w:sz w:val="22"/>
          <w:szCs w:val="28"/>
        </w:rPr>
      </w:pPr>
      <w:r>
        <w:rPr>
          <w:rFonts w:asciiTheme="minorHAnsi" w:hAnsiTheme="minorHAnsi"/>
          <w:b/>
          <w:bCs/>
          <w:sz w:val="22"/>
          <w:szCs w:val="28"/>
        </w:rPr>
        <w:t>Procedure</w:t>
      </w:r>
      <w:proofErr w:type="gramStart"/>
      <w:r>
        <w:rPr>
          <w:rFonts w:asciiTheme="minorHAnsi" w:hAnsiTheme="minorHAnsi"/>
          <w:b/>
          <w:bCs/>
          <w:sz w:val="22"/>
          <w:szCs w:val="28"/>
        </w:rPr>
        <w:t xml:space="preserve">: </w:t>
      </w:r>
      <w:r w:rsidR="004D6238" w:rsidRPr="004D6238">
        <w:t xml:space="preserve"> </w:t>
      </w:r>
      <w:r w:rsidR="004D6238" w:rsidRPr="004D6238">
        <w:rPr>
          <w:rFonts w:asciiTheme="minorHAnsi" w:hAnsiTheme="minorHAnsi"/>
          <w:sz w:val="22"/>
          <w:szCs w:val="28"/>
        </w:rPr>
        <w:t>Review</w:t>
      </w:r>
      <w:proofErr w:type="gramEnd"/>
      <w:r w:rsidR="004D6238" w:rsidRPr="004D6238">
        <w:rPr>
          <w:rFonts w:asciiTheme="minorHAnsi" w:hAnsiTheme="minorHAnsi"/>
          <w:sz w:val="22"/>
          <w:szCs w:val="28"/>
        </w:rPr>
        <w:t xml:space="preserve"> whether the institution has processes to test or monitor AI use, performance, limitations, and related risks over time, as applicable, including when AI systems, data, vendors, or operating conditions change.</w:t>
      </w:r>
    </w:p>
    <w:tbl>
      <w:tblPr>
        <w:tblStyle w:val="TableGrid"/>
        <w:tblW w:w="14400" w:type="dxa"/>
        <w:jc w:val="center"/>
        <w:tblLayout w:type="fixed"/>
        <w:tblLook w:val="04A0" w:firstRow="1" w:lastRow="0" w:firstColumn="1" w:lastColumn="0" w:noHBand="0" w:noVBand="1"/>
      </w:tblPr>
      <w:tblGrid>
        <w:gridCol w:w="2160"/>
        <w:gridCol w:w="2880"/>
        <w:gridCol w:w="9360"/>
      </w:tblGrid>
      <w:tr w:rsidR="00FF62E7" w:rsidRPr="00351F3B" w14:paraId="691E9CCB" w14:textId="77777777" w:rsidTr="00392B45">
        <w:trPr>
          <w:cantSplit/>
          <w:tblHeader/>
          <w:jc w:val="center"/>
        </w:trPr>
        <w:tc>
          <w:tcPr>
            <w:tcW w:w="2160" w:type="dxa"/>
            <w:shd w:val="clear" w:color="auto" w:fill="D9EAF7"/>
            <w:vAlign w:val="center"/>
          </w:tcPr>
          <w:p w14:paraId="5325E6EE"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Source document</w:t>
            </w:r>
          </w:p>
        </w:tc>
        <w:tc>
          <w:tcPr>
            <w:tcW w:w="2880" w:type="dxa"/>
            <w:shd w:val="clear" w:color="auto" w:fill="D9EAF7"/>
            <w:vAlign w:val="center"/>
          </w:tcPr>
          <w:p w14:paraId="701909C1"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0B983464" w14:textId="77777777" w:rsidR="00FF62E7" w:rsidRPr="00351F3B" w:rsidRDefault="00FF62E7" w:rsidP="00436B49">
            <w:pPr>
              <w:rPr>
                <w:rFonts w:asciiTheme="minorHAnsi" w:hAnsiTheme="minorHAnsi"/>
                <w:sz w:val="22"/>
                <w:szCs w:val="28"/>
              </w:rPr>
            </w:pPr>
            <w:r w:rsidRPr="00351F3B">
              <w:rPr>
                <w:rFonts w:asciiTheme="minorHAnsi" w:hAnsiTheme="minorHAnsi"/>
                <w:b/>
                <w:sz w:val="22"/>
                <w:szCs w:val="28"/>
              </w:rPr>
              <w:t>Key source language</w:t>
            </w:r>
          </w:p>
        </w:tc>
      </w:tr>
      <w:tr w:rsidR="000D5E55" w:rsidRPr="00351F3B" w14:paraId="0BE7D029" w14:textId="77777777" w:rsidTr="008B6F0F">
        <w:trPr>
          <w:cantSplit/>
          <w:jc w:val="center"/>
        </w:trPr>
        <w:tc>
          <w:tcPr>
            <w:tcW w:w="2160" w:type="dxa"/>
            <w:vAlign w:val="center"/>
          </w:tcPr>
          <w:p w14:paraId="567207FD" w14:textId="783C7B0E" w:rsidR="000D5E55" w:rsidRPr="000D5E55" w:rsidRDefault="000D5E55" w:rsidP="000D5E55">
            <w:pPr>
              <w:spacing w:after="20"/>
              <w:rPr>
                <w:rFonts w:asciiTheme="minorHAnsi" w:hAnsiTheme="minorHAnsi"/>
                <w:sz w:val="22"/>
              </w:rPr>
            </w:pPr>
            <w:r w:rsidRPr="008B6F0F">
              <w:rPr>
                <w:rFonts w:asciiTheme="minorHAnsi" w:hAnsiTheme="minorHAnsi" w:cs="Calibri"/>
                <w:sz w:val="22"/>
              </w:rPr>
              <w:t>NIST AI RMF 1.0</w:t>
            </w:r>
          </w:p>
        </w:tc>
        <w:tc>
          <w:tcPr>
            <w:tcW w:w="2880" w:type="dxa"/>
            <w:vAlign w:val="center"/>
          </w:tcPr>
          <w:p w14:paraId="6FA9527E" w14:textId="4349C6DD" w:rsidR="000D5E55" w:rsidRPr="000D5E55" w:rsidRDefault="000D5E55" w:rsidP="000D5E55">
            <w:pPr>
              <w:spacing w:after="20"/>
              <w:rPr>
                <w:rFonts w:asciiTheme="minorHAnsi" w:hAnsiTheme="minorHAnsi"/>
                <w:sz w:val="22"/>
              </w:rPr>
            </w:pPr>
            <w:r w:rsidRPr="008B6F0F">
              <w:rPr>
                <w:rFonts w:asciiTheme="minorHAnsi" w:hAnsiTheme="minorHAnsi" w:cs="Calibri"/>
                <w:sz w:val="22"/>
              </w:rPr>
              <w:t>MANAGE 4.1; MANAGE 4.2; MANAGE 4.3</w:t>
            </w:r>
          </w:p>
        </w:tc>
        <w:tc>
          <w:tcPr>
            <w:tcW w:w="9360" w:type="dxa"/>
            <w:vAlign w:val="center"/>
          </w:tcPr>
          <w:p w14:paraId="4DCEA6F4" w14:textId="005EF304" w:rsidR="000D5E55" w:rsidRPr="000D5E55" w:rsidRDefault="000D5E55" w:rsidP="000D5E55">
            <w:pPr>
              <w:spacing w:after="20"/>
              <w:rPr>
                <w:rFonts w:asciiTheme="minorHAnsi" w:hAnsiTheme="minorHAnsi"/>
                <w:sz w:val="22"/>
              </w:rPr>
            </w:pPr>
            <w:r w:rsidRPr="008B6F0F">
              <w:rPr>
                <w:rFonts w:asciiTheme="minorHAnsi" w:hAnsiTheme="minorHAnsi" w:cs="Calibri"/>
                <w:sz w:val="22"/>
              </w:rPr>
              <w:t>Post-deployment monitoring plans should include user input, change management, incident response, recovery, and decommissioning. AI system updates should include measurable continual improvement activities, and incidents and errors should be tracked, responded to, recovered from, and documented.</w:t>
            </w:r>
          </w:p>
        </w:tc>
      </w:tr>
      <w:tr w:rsidR="000D5E55" w:rsidRPr="00351F3B" w14:paraId="172540B9" w14:textId="77777777" w:rsidTr="008B6F0F">
        <w:trPr>
          <w:cantSplit/>
          <w:jc w:val="center"/>
        </w:trPr>
        <w:tc>
          <w:tcPr>
            <w:tcW w:w="2160" w:type="dxa"/>
            <w:vAlign w:val="center"/>
          </w:tcPr>
          <w:p w14:paraId="57296F7D" w14:textId="559D950D" w:rsidR="000D5E55" w:rsidRPr="000D5E55" w:rsidRDefault="000D5E55" w:rsidP="000D5E55">
            <w:pPr>
              <w:spacing w:after="20"/>
              <w:rPr>
                <w:rFonts w:asciiTheme="minorHAnsi" w:hAnsiTheme="minorHAnsi"/>
                <w:sz w:val="22"/>
              </w:rPr>
            </w:pPr>
            <w:r w:rsidRPr="008B6F0F">
              <w:rPr>
                <w:rFonts w:asciiTheme="minorHAnsi" w:hAnsiTheme="minorHAnsi" w:cs="Calibri"/>
                <w:sz w:val="22"/>
              </w:rPr>
              <w:t>Treasury AI Lexicon</w:t>
            </w:r>
          </w:p>
        </w:tc>
        <w:tc>
          <w:tcPr>
            <w:tcW w:w="2880" w:type="dxa"/>
            <w:vAlign w:val="center"/>
          </w:tcPr>
          <w:p w14:paraId="6BA6E9E5" w14:textId="196C0132" w:rsidR="000D5E55" w:rsidRPr="000D5E55" w:rsidRDefault="000D5E55" w:rsidP="000D5E55">
            <w:pPr>
              <w:spacing w:after="20"/>
              <w:rPr>
                <w:rFonts w:asciiTheme="minorHAnsi" w:hAnsiTheme="minorHAnsi"/>
                <w:sz w:val="22"/>
              </w:rPr>
            </w:pPr>
            <w:r w:rsidRPr="008B6F0F">
              <w:rPr>
                <w:rFonts w:asciiTheme="minorHAnsi" w:hAnsiTheme="minorHAnsi" w:cs="Calibri"/>
                <w:sz w:val="22"/>
              </w:rPr>
              <w:t>AI lifecycle; AI drift/decay; AI risk assessment</w:t>
            </w:r>
          </w:p>
        </w:tc>
        <w:tc>
          <w:tcPr>
            <w:tcW w:w="9360" w:type="dxa"/>
            <w:vAlign w:val="center"/>
          </w:tcPr>
          <w:p w14:paraId="7D67EE13" w14:textId="5F76AB7C" w:rsidR="000D5E55" w:rsidRPr="000D5E55" w:rsidRDefault="000D5E55" w:rsidP="000D5E55">
            <w:pPr>
              <w:spacing w:after="20"/>
              <w:rPr>
                <w:rFonts w:asciiTheme="minorHAnsi" w:hAnsiTheme="minorHAnsi"/>
                <w:sz w:val="22"/>
              </w:rPr>
            </w:pPr>
            <w:r w:rsidRPr="008B6F0F">
              <w:rPr>
                <w:rFonts w:asciiTheme="minorHAnsi" w:hAnsiTheme="minorHAnsi" w:cs="Calibri"/>
                <w:sz w:val="22"/>
              </w:rPr>
              <w:t>The AI lifecycle includes the stages involved in designing, developing, deploying, using, monitoring, and maintaining AI systems. AI drift or decay refers to performance degradation over time in real-world settings. AI risk assessment involves identifying, estimating, and prioritizing risks arising from the operation and use of an AI system.</w:t>
            </w:r>
          </w:p>
        </w:tc>
      </w:tr>
      <w:tr w:rsidR="000D5E55" w:rsidRPr="00351F3B" w14:paraId="0C288A1A" w14:textId="77777777" w:rsidTr="008B6F0F">
        <w:trPr>
          <w:cantSplit/>
          <w:jc w:val="center"/>
        </w:trPr>
        <w:tc>
          <w:tcPr>
            <w:tcW w:w="2160" w:type="dxa"/>
            <w:vAlign w:val="center"/>
          </w:tcPr>
          <w:p w14:paraId="0B30A964" w14:textId="669DA975" w:rsidR="000D5E55" w:rsidRPr="000D5E55" w:rsidRDefault="000D5E55" w:rsidP="000D5E55">
            <w:pPr>
              <w:spacing w:after="20"/>
              <w:rPr>
                <w:rFonts w:asciiTheme="minorHAnsi" w:hAnsiTheme="minorHAnsi"/>
                <w:sz w:val="22"/>
              </w:rPr>
            </w:pPr>
            <w:r w:rsidRPr="008B6F0F">
              <w:rPr>
                <w:rFonts w:asciiTheme="minorHAnsi" w:hAnsiTheme="minorHAnsi" w:cs="Calibri"/>
                <w:sz w:val="22"/>
              </w:rPr>
              <w:t>NIST AI 600-1</w:t>
            </w:r>
          </w:p>
        </w:tc>
        <w:tc>
          <w:tcPr>
            <w:tcW w:w="2880" w:type="dxa"/>
            <w:vAlign w:val="center"/>
          </w:tcPr>
          <w:p w14:paraId="64DF0CEF" w14:textId="497ADF8B" w:rsidR="000D5E55" w:rsidRPr="000D5E55" w:rsidRDefault="000D5E55" w:rsidP="000D5E55">
            <w:pPr>
              <w:spacing w:after="20"/>
              <w:rPr>
                <w:rFonts w:asciiTheme="minorHAnsi" w:hAnsiTheme="minorHAnsi"/>
                <w:sz w:val="22"/>
              </w:rPr>
            </w:pPr>
            <w:r w:rsidRPr="008B6F0F">
              <w:rPr>
                <w:rFonts w:asciiTheme="minorHAnsi" w:hAnsiTheme="minorHAnsi" w:cs="Calibri"/>
                <w:sz w:val="22"/>
              </w:rPr>
              <w:t>GAI monitoring; incident response; deactivation or disengagement</w:t>
            </w:r>
          </w:p>
        </w:tc>
        <w:tc>
          <w:tcPr>
            <w:tcW w:w="9360" w:type="dxa"/>
            <w:vAlign w:val="center"/>
          </w:tcPr>
          <w:p w14:paraId="5C002216" w14:textId="09DEC2DF" w:rsidR="000D5E55" w:rsidRPr="000D5E55" w:rsidRDefault="000D5E55" w:rsidP="000D5E55">
            <w:pPr>
              <w:spacing w:after="20"/>
              <w:rPr>
                <w:rFonts w:asciiTheme="minorHAnsi" w:hAnsiTheme="minorHAnsi"/>
                <w:sz w:val="22"/>
              </w:rPr>
            </w:pPr>
            <w:r w:rsidRPr="008B6F0F">
              <w:rPr>
                <w:rFonts w:asciiTheme="minorHAnsi" w:hAnsiTheme="minorHAnsi" w:cs="Calibri"/>
                <w:sz w:val="22"/>
              </w:rPr>
              <w:t>Suggested actions for generative AI include regular monitoring, tracking errors and near misses, conducting after-action assessments, establishing incident response processes, and developing procedures to deactivate or disengage systems when defined criteria are met.</w:t>
            </w:r>
          </w:p>
        </w:tc>
      </w:tr>
    </w:tbl>
    <w:p w14:paraId="414DA333" w14:textId="41E6A3A7" w:rsidR="00A474D8" w:rsidRPr="00A474D8" w:rsidRDefault="00FF62E7" w:rsidP="00FF62E7">
      <w:pPr>
        <w:spacing w:before="60" w:after="100"/>
        <w:rPr>
          <w:rFonts w:asciiTheme="minorHAnsi" w:hAnsiTheme="minorHAnsi"/>
          <w:bCs/>
          <w:sz w:val="22"/>
          <w:szCs w:val="28"/>
        </w:rPr>
      </w:pPr>
      <w:r w:rsidRPr="00351F3B">
        <w:rPr>
          <w:rFonts w:asciiTheme="minorHAnsi" w:hAnsiTheme="minorHAnsi"/>
          <w:b/>
          <w:sz w:val="22"/>
          <w:szCs w:val="28"/>
        </w:rPr>
        <w:t>Examiner focus</w:t>
      </w:r>
      <w:proofErr w:type="gramStart"/>
      <w:r w:rsidRPr="00351F3B">
        <w:rPr>
          <w:rFonts w:asciiTheme="minorHAnsi" w:hAnsiTheme="minorHAnsi"/>
          <w:b/>
          <w:sz w:val="22"/>
          <w:szCs w:val="28"/>
        </w:rPr>
        <w:t xml:space="preserve">: </w:t>
      </w:r>
      <w:r w:rsidR="00A202DC" w:rsidRPr="00A202DC">
        <w:t xml:space="preserve"> </w:t>
      </w:r>
      <w:r w:rsidR="00A202DC" w:rsidRPr="00A202DC">
        <w:rPr>
          <w:rFonts w:asciiTheme="minorHAnsi" w:hAnsiTheme="minorHAnsi"/>
          <w:bCs/>
          <w:sz w:val="22"/>
          <w:szCs w:val="28"/>
        </w:rPr>
        <w:t>Focus</w:t>
      </w:r>
      <w:proofErr w:type="gramEnd"/>
      <w:r w:rsidR="00A202DC" w:rsidRPr="00A202DC">
        <w:rPr>
          <w:rFonts w:asciiTheme="minorHAnsi" w:hAnsiTheme="minorHAnsi"/>
          <w:bCs/>
          <w:sz w:val="22"/>
          <w:szCs w:val="28"/>
        </w:rPr>
        <w:t xml:space="preserve"> on whether the institution revisits AI use after approval or deployment, particularly when AI systems, data, vendors, models, prompts, controls, or operating conditions change. Relevant information may include testing, quality assurance, performance review, monitoring results, issue tracking, change management records, incident response materials, vendor updates, or review criteria used to assess whether AI systems or tools are operating as intended. The relevance and depth of review may vary based on the institution’s AI use, risk profile, and supervisory context.</w:t>
      </w:r>
    </w:p>
    <w:tbl>
      <w:tblPr>
        <w:tblStyle w:val="TableGrid"/>
        <w:tblW w:w="14400" w:type="dxa"/>
        <w:jc w:val="center"/>
        <w:tblLook w:val="04A0" w:firstRow="1" w:lastRow="0" w:firstColumn="1" w:lastColumn="0" w:noHBand="0" w:noVBand="1"/>
      </w:tblPr>
      <w:tblGrid>
        <w:gridCol w:w="14400"/>
      </w:tblGrid>
      <w:tr w:rsidR="00FF62E7" w:rsidRPr="00351F3B" w14:paraId="4206A025" w14:textId="77777777" w:rsidTr="00436B49">
        <w:trPr>
          <w:jc w:val="center"/>
        </w:trPr>
        <w:tc>
          <w:tcPr>
            <w:tcW w:w="14400" w:type="dxa"/>
          </w:tcPr>
          <w:p w14:paraId="533C0E8A" w14:textId="7BEEE88A"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27310F2A" w14:textId="71B1B0A7" w:rsidR="00630A4A" w:rsidRDefault="00630A4A" w:rsidP="00A474D8"/>
    <w:p w14:paraId="5B3DA1FC" w14:textId="26E87E45" w:rsidR="00A474D8" w:rsidRDefault="00A474D8" w:rsidP="00A474D8">
      <w:pPr>
        <w:rPr>
          <w:rFonts w:asciiTheme="minorHAnsi" w:hAnsiTheme="minorHAnsi"/>
          <w:sz w:val="22"/>
          <w:szCs w:val="28"/>
        </w:rPr>
      </w:pPr>
      <w:r w:rsidRPr="00351F3B">
        <w:rPr>
          <w:rFonts w:asciiTheme="minorHAnsi" w:hAnsiTheme="minorHAnsi"/>
          <w:b/>
          <w:bCs/>
          <w:sz w:val="22"/>
          <w:szCs w:val="28"/>
        </w:rPr>
        <w:t>GO-</w:t>
      </w:r>
      <w:r w:rsidR="00E60562">
        <w:rPr>
          <w:rFonts w:asciiTheme="minorHAnsi" w:hAnsiTheme="minorHAnsi"/>
          <w:b/>
          <w:bCs/>
          <w:sz w:val="22"/>
          <w:szCs w:val="28"/>
        </w:rPr>
        <w:t>7</w:t>
      </w:r>
      <w:r w:rsidRPr="00855AB3">
        <w:rPr>
          <w:rFonts w:asciiTheme="minorHAnsi" w:hAnsiTheme="minorHAnsi"/>
          <w:b/>
          <w:bCs/>
          <w:sz w:val="22"/>
          <w:szCs w:val="28"/>
        </w:rPr>
        <w:t>: Governance Coverage</w:t>
      </w:r>
    </w:p>
    <w:p w14:paraId="667C1AE9" w14:textId="77777777" w:rsidR="00A474D8" w:rsidRPr="00351F3B" w:rsidRDefault="00A474D8" w:rsidP="00A474D8">
      <w:pPr>
        <w:rPr>
          <w:rFonts w:asciiTheme="minorHAnsi" w:hAnsiTheme="minorHAnsi"/>
          <w:sz w:val="22"/>
          <w:szCs w:val="28"/>
        </w:rPr>
      </w:pPr>
      <w:r>
        <w:rPr>
          <w:rFonts w:asciiTheme="minorHAnsi" w:hAnsiTheme="minorHAnsi"/>
          <w:b/>
          <w:bCs/>
          <w:sz w:val="22"/>
          <w:szCs w:val="28"/>
        </w:rPr>
        <w:t xml:space="preserve">Procedure: </w:t>
      </w:r>
      <w:r w:rsidRPr="00855AB3">
        <w:rPr>
          <w:rFonts w:asciiTheme="minorHAnsi" w:hAnsiTheme="minorHAnsi"/>
          <w:sz w:val="22"/>
          <w:szCs w:val="28"/>
        </w:rPr>
        <w:t>Determine whether governance and oversight apply to internally developed AI tools, externally sourced AI tools, and AI capabilities embedded in third-party products and services.</w:t>
      </w:r>
    </w:p>
    <w:tbl>
      <w:tblPr>
        <w:tblStyle w:val="TableGrid"/>
        <w:tblW w:w="14400" w:type="dxa"/>
        <w:jc w:val="center"/>
        <w:tblLayout w:type="fixed"/>
        <w:tblLook w:val="04A0" w:firstRow="1" w:lastRow="0" w:firstColumn="1" w:lastColumn="0" w:noHBand="0" w:noVBand="1"/>
      </w:tblPr>
      <w:tblGrid>
        <w:gridCol w:w="2160"/>
        <w:gridCol w:w="2880"/>
        <w:gridCol w:w="9360"/>
      </w:tblGrid>
      <w:tr w:rsidR="00A474D8" w:rsidRPr="00351F3B" w14:paraId="2E89921B" w14:textId="77777777" w:rsidTr="00D72BC6">
        <w:trPr>
          <w:cantSplit/>
          <w:tblHeader/>
          <w:jc w:val="center"/>
        </w:trPr>
        <w:tc>
          <w:tcPr>
            <w:tcW w:w="2160" w:type="dxa"/>
            <w:shd w:val="clear" w:color="auto" w:fill="D9EAF7"/>
            <w:vAlign w:val="center"/>
          </w:tcPr>
          <w:p w14:paraId="422138BB" w14:textId="77777777" w:rsidR="00A474D8" w:rsidRPr="00351F3B" w:rsidRDefault="00A474D8" w:rsidP="00D72BC6">
            <w:pPr>
              <w:rPr>
                <w:rFonts w:asciiTheme="minorHAnsi" w:hAnsiTheme="minorHAnsi"/>
                <w:sz w:val="22"/>
                <w:szCs w:val="28"/>
              </w:rPr>
            </w:pPr>
            <w:r w:rsidRPr="00351F3B">
              <w:rPr>
                <w:rFonts w:asciiTheme="minorHAnsi" w:hAnsiTheme="minorHAnsi"/>
                <w:b/>
                <w:sz w:val="22"/>
                <w:szCs w:val="28"/>
              </w:rPr>
              <w:lastRenderedPageBreak/>
              <w:t>Source document</w:t>
            </w:r>
          </w:p>
        </w:tc>
        <w:tc>
          <w:tcPr>
            <w:tcW w:w="2880" w:type="dxa"/>
            <w:shd w:val="clear" w:color="auto" w:fill="D9EAF7"/>
            <w:vAlign w:val="center"/>
          </w:tcPr>
          <w:p w14:paraId="0F8A40D8" w14:textId="77777777" w:rsidR="00A474D8" w:rsidRPr="00351F3B" w:rsidRDefault="00A474D8" w:rsidP="00D72BC6">
            <w:pPr>
              <w:rPr>
                <w:rFonts w:asciiTheme="minorHAnsi" w:hAnsiTheme="minorHAnsi"/>
                <w:sz w:val="22"/>
                <w:szCs w:val="28"/>
              </w:rPr>
            </w:pPr>
            <w:r w:rsidRPr="00351F3B">
              <w:rPr>
                <w:rFonts w:asciiTheme="minorHAnsi" w:hAnsiTheme="minorHAnsi"/>
                <w:b/>
                <w:sz w:val="22"/>
                <w:szCs w:val="28"/>
              </w:rPr>
              <w:t>Specific section / concept</w:t>
            </w:r>
          </w:p>
        </w:tc>
        <w:tc>
          <w:tcPr>
            <w:tcW w:w="9360" w:type="dxa"/>
            <w:shd w:val="clear" w:color="auto" w:fill="D9EAF7"/>
            <w:vAlign w:val="center"/>
          </w:tcPr>
          <w:p w14:paraId="45E648F4" w14:textId="77777777" w:rsidR="00A474D8" w:rsidRPr="00351F3B" w:rsidRDefault="00A474D8" w:rsidP="00D72BC6">
            <w:pPr>
              <w:rPr>
                <w:rFonts w:asciiTheme="minorHAnsi" w:hAnsiTheme="minorHAnsi"/>
                <w:sz w:val="22"/>
                <w:szCs w:val="28"/>
              </w:rPr>
            </w:pPr>
            <w:r w:rsidRPr="00351F3B">
              <w:rPr>
                <w:rFonts w:asciiTheme="minorHAnsi" w:hAnsiTheme="minorHAnsi"/>
                <w:b/>
                <w:sz w:val="22"/>
                <w:szCs w:val="28"/>
              </w:rPr>
              <w:t>Key source language</w:t>
            </w:r>
          </w:p>
        </w:tc>
      </w:tr>
      <w:tr w:rsidR="00A474D8" w:rsidRPr="00351F3B" w14:paraId="6C502D58" w14:textId="77777777" w:rsidTr="00D72BC6">
        <w:trPr>
          <w:cantSplit/>
          <w:jc w:val="center"/>
        </w:trPr>
        <w:tc>
          <w:tcPr>
            <w:tcW w:w="2160" w:type="dxa"/>
          </w:tcPr>
          <w:p w14:paraId="6EB6EB00" w14:textId="77777777" w:rsidR="00A474D8" w:rsidRPr="00351F3B" w:rsidRDefault="00A474D8" w:rsidP="00D72BC6">
            <w:pPr>
              <w:spacing w:after="20"/>
              <w:rPr>
                <w:rFonts w:asciiTheme="minorHAnsi" w:hAnsiTheme="minorHAnsi"/>
                <w:sz w:val="22"/>
                <w:szCs w:val="28"/>
              </w:rPr>
            </w:pPr>
            <w:r w:rsidRPr="00351F3B">
              <w:rPr>
                <w:rFonts w:asciiTheme="minorHAnsi" w:hAnsiTheme="minorHAnsi"/>
                <w:sz w:val="22"/>
                <w:szCs w:val="28"/>
              </w:rPr>
              <w:t>NAIC Model Bulletin</w:t>
            </w:r>
          </w:p>
        </w:tc>
        <w:tc>
          <w:tcPr>
            <w:tcW w:w="2880" w:type="dxa"/>
          </w:tcPr>
          <w:p w14:paraId="7A624CFE" w14:textId="77777777" w:rsidR="00A474D8" w:rsidRPr="00351F3B" w:rsidRDefault="00A474D8" w:rsidP="00D72BC6">
            <w:pPr>
              <w:spacing w:after="20"/>
              <w:rPr>
                <w:rFonts w:asciiTheme="minorHAnsi" w:hAnsiTheme="minorHAnsi"/>
                <w:sz w:val="22"/>
                <w:szCs w:val="28"/>
              </w:rPr>
            </w:pPr>
            <w:r w:rsidRPr="00351F3B">
              <w:rPr>
                <w:rFonts w:asciiTheme="minorHAnsi" w:hAnsiTheme="minorHAnsi"/>
                <w:sz w:val="22"/>
                <w:szCs w:val="28"/>
              </w:rPr>
              <w:t>Sections 1.8 and 4.0</w:t>
            </w:r>
          </w:p>
        </w:tc>
        <w:tc>
          <w:tcPr>
            <w:tcW w:w="9360" w:type="dxa"/>
          </w:tcPr>
          <w:p w14:paraId="28309EFE" w14:textId="77777777" w:rsidR="00A474D8" w:rsidRPr="00351F3B" w:rsidRDefault="00A474D8" w:rsidP="00D72BC6">
            <w:pPr>
              <w:spacing w:after="20"/>
              <w:rPr>
                <w:rFonts w:asciiTheme="minorHAnsi" w:hAnsiTheme="minorHAnsi"/>
                <w:sz w:val="22"/>
                <w:szCs w:val="28"/>
              </w:rPr>
            </w:pPr>
            <w:r w:rsidRPr="00351F3B">
              <w:rPr>
                <w:rFonts w:asciiTheme="minorHAnsi" w:hAnsiTheme="minorHAnsi"/>
                <w:sz w:val="22"/>
                <w:szCs w:val="28"/>
              </w:rPr>
              <w:t>The AIS Program should address AI systems whether developed by the institution or a third-party vendor. Separate expectations apply to third-party AI systems, services, and data, making clear that governance should extend beyond internally built tools.</w:t>
            </w:r>
          </w:p>
        </w:tc>
      </w:tr>
      <w:tr w:rsidR="00A474D8" w:rsidRPr="00351F3B" w14:paraId="0147D9F2" w14:textId="77777777" w:rsidTr="00D72BC6">
        <w:trPr>
          <w:cantSplit/>
          <w:jc w:val="center"/>
        </w:trPr>
        <w:tc>
          <w:tcPr>
            <w:tcW w:w="2160" w:type="dxa"/>
          </w:tcPr>
          <w:p w14:paraId="5AE87637" w14:textId="77777777" w:rsidR="00A474D8" w:rsidRPr="00351F3B" w:rsidRDefault="00A474D8" w:rsidP="00D72BC6">
            <w:pPr>
              <w:spacing w:after="20"/>
              <w:rPr>
                <w:rFonts w:asciiTheme="minorHAnsi" w:hAnsiTheme="minorHAnsi"/>
                <w:sz w:val="22"/>
                <w:szCs w:val="28"/>
              </w:rPr>
            </w:pPr>
            <w:r w:rsidRPr="00351F3B">
              <w:rPr>
                <w:rFonts w:asciiTheme="minorHAnsi" w:hAnsiTheme="minorHAnsi"/>
                <w:sz w:val="22"/>
                <w:szCs w:val="28"/>
              </w:rPr>
              <w:t>NIST AI RMF 1.0</w:t>
            </w:r>
          </w:p>
        </w:tc>
        <w:tc>
          <w:tcPr>
            <w:tcW w:w="2880" w:type="dxa"/>
          </w:tcPr>
          <w:p w14:paraId="230BEF87" w14:textId="77777777" w:rsidR="00A474D8" w:rsidRPr="00351F3B" w:rsidRDefault="00A474D8" w:rsidP="00D72BC6">
            <w:pPr>
              <w:spacing w:after="20"/>
              <w:rPr>
                <w:rFonts w:asciiTheme="minorHAnsi" w:hAnsiTheme="minorHAnsi"/>
                <w:sz w:val="22"/>
                <w:szCs w:val="28"/>
              </w:rPr>
            </w:pPr>
            <w:r w:rsidRPr="00351F3B">
              <w:rPr>
                <w:rFonts w:asciiTheme="minorHAnsi" w:hAnsiTheme="minorHAnsi"/>
                <w:sz w:val="22"/>
                <w:szCs w:val="28"/>
              </w:rPr>
              <w:t>GOVERN 6; GOVERN 6.1</w:t>
            </w:r>
          </w:p>
        </w:tc>
        <w:tc>
          <w:tcPr>
            <w:tcW w:w="9360" w:type="dxa"/>
          </w:tcPr>
          <w:p w14:paraId="1BF0D5D4" w14:textId="77777777" w:rsidR="00A474D8" w:rsidRPr="00351F3B" w:rsidRDefault="00A474D8" w:rsidP="00D72BC6">
            <w:pPr>
              <w:spacing w:after="20"/>
              <w:rPr>
                <w:rFonts w:asciiTheme="minorHAnsi" w:hAnsiTheme="minorHAnsi"/>
                <w:sz w:val="22"/>
                <w:szCs w:val="28"/>
              </w:rPr>
            </w:pPr>
            <w:r w:rsidRPr="00351F3B">
              <w:rPr>
                <w:rFonts w:asciiTheme="minorHAnsi" w:hAnsiTheme="minorHAnsi"/>
                <w:sz w:val="22"/>
                <w:szCs w:val="28"/>
              </w:rPr>
              <w:t>Policies and procedures should address AI risks and benefits arising from third-party software and data and other supply-chain issues. Third-party dependency is treated as part of governance rather than a separate concern.</w:t>
            </w:r>
          </w:p>
        </w:tc>
      </w:tr>
      <w:tr w:rsidR="00A474D8" w:rsidRPr="00351F3B" w14:paraId="7CBB68FD" w14:textId="77777777" w:rsidTr="00D72BC6">
        <w:trPr>
          <w:cantSplit/>
          <w:jc w:val="center"/>
        </w:trPr>
        <w:tc>
          <w:tcPr>
            <w:tcW w:w="2160" w:type="dxa"/>
          </w:tcPr>
          <w:p w14:paraId="3C80C7AB" w14:textId="77777777" w:rsidR="00A474D8" w:rsidRPr="00351F3B" w:rsidRDefault="00A474D8" w:rsidP="00D72BC6">
            <w:pPr>
              <w:spacing w:after="20"/>
              <w:rPr>
                <w:rFonts w:asciiTheme="minorHAnsi" w:hAnsiTheme="minorHAnsi"/>
                <w:sz w:val="22"/>
                <w:szCs w:val="28"/>
              </w:rPr>
            </w:pPr>
            <w:r w:rsidRPr="00351F3B">
              <w:rPr>
                <w:rFonts w:asciiTheme="minorHAnsi" w:hAnsiTheme="minorHAnsi"/>
                <w:sz w:val="22"/>
                <w:szCs w:val="28"/>
              </w:rPr>
              <w:t>CRI FS AI RMF Guidebook</w:t>
            </w:r>
          </w:p>
        </w:tc>
        <w:tc>
          <w:tcPr>
            <w:tcW w:w="2880" w:type="dxa"/>
          </w:tcPr>
          <w:p w14:paraId="3378D226" w14:textId="77777777" w:rsidR="00A474D8" w:rsidRPr="00351F3B" w:rsidRDefault="00A474D8" w:rsidP="00D72BC6">
            <w:pPr>
              <w:spacing w:after="20"/>
              <w:rPr>
                <w:rFonts w:asciiTheme="minorHAnsi" w:hAnsiTheme="minorHAnsi"/>
                <w:sz w:val="22"/>
                <w:szCs w:val="28"/>
              </w:rPr>
            </w:pPr>
            <w:r w:rsidRPr="00351F3B">
              <w:rPr>
                <w:rFonts w:asciiTheme="minorHAnsi" w:hAnsiTheme="minorHAnsi"/>
                <w:sz w:val="22"/>
                <w:szCs w:val="28"/>
              </w:rPr>
              <w:t>GV-1.6.3 AI Inventory Integration for Purchased and Shadow Systems</w:t>
            </w:r>
          </w:p>
        </w:tc>
        <w:tc>
          <w:tcPr>
            <w:tcW w:w="9360" w:type="dxa"/>
          </w:tcPr>
          <w:p w14:paraId="3D22D7BE" w14:textId="77777777" w:rsidR="00A474D8" w:rsidRPr="00351F3B" w:rsidRDefault="00A474D8" w:rsidP="00D72BC6">
            <w:pPr>
              <w:spacing w:after="20"/>
              <w:rPr>
                <w:rFonts w:asciiTheme="minorHAnsi" w:hAnsiTheme="minorHAnsi"/>
                <w:sz w:val="22"/>
                <w:szCs w:val="28"/>
              </w:rPr>
            </w:pPr>
            <w:r w:rsidRPr="00351F3B">
              <w:rPr>
                <w:rFonts w:asciiTheme="minorHAnsi" w:hAnsiTheme="minorHAnsi"/>
                <w:sz w:val="22"/>
                <w:szCs w:val="28"/>
              </w:rPr>
              <w:t>Purchased-product AI and Shadow IT should be identified, documented, and incorporated into inventory and risk management processes. This is especially relevant for embedded AI capabilities that may otherwise be missed.</w:t>
            </w:r>
          </w:p>
        </w:tc>
      </w:tr>
    </w:tbl>
    <w:p w14:paraId="3CB7B15D" w14:textId="3CE6665E" w:rsidR="00A474D8" w:rsidRPr="00351F3B" w:rsidRDefault="00A474D8" w:rsidP="00A474D8">
      <w:pPr>
        <w:spacing w:before="60" w:after="100"/>
        <w:rPr>
          <w:rFonts w:asciiTheme="minorHAnsi" w:hAnsiTheme="minorHAnsi"/>
          <w:sz w:val="22"/>
          <w:szCs w:val="28"/>
        </w:rPr>
      </w:pPr>
      <w:r w:rsidRPr="00351F3B">
        <w:rPr>
          <w:rFonts w:asciiTheme="minorHAnsi" w:hAnsiTheme="minorHAnsi"/>
          <w:b/>
          <w:sz w:val="22"/>
          <w:szCs w:val="28"/>
        </w:rPr>
        <w:t xml:space="preserve">Examiner focus: </w:t>
      </w:r>
      <w:r w:rsidRPr="00FE01CD">
        <w:rPr>
          <w:rFonts w:asciiTheme="minorHAnsi" w:hAnsiTheme="minorHAnsi"/>
          <w:bCs/>
          <w:sz w:val="22"/>
          <w:szCs w:val="28"/>
        </w:rPr>
        <w:t>Focus on whether governance covers AI regardless of how the capability is obtained or delivered. Look for governance requirements, inventory coverage, approval expectations, monitoring responsibilities, and oversight processes that apply to internally developed tools, externally sourced tools, and AI embedded in third-party products or services. Governance that covers only internally developed tools may leave vendor-provided, purchased, embedded, or shadow AI outside the institution’s oversight process.</w:t>
      </w:r>
      <w:r w:rsidR="00E84A3D">
        <w:rPr>
          <w:rFonts w:asciiTheme="minorHAnsi" w:hAnsiTheme="minorHAnsi"/>
          <w:bCs/>
          <w:sz w:val="22"/>
          <w:szCs w:val="28"/>
        </w:rPr>
        <w:t xml:space="preserve"> </w:t>
      </w:r>
      <w:r w:rsidR="00E84A3D" w:rsidRPr="00E84A3D">
        <w:rPr>
          <w:rFonts w:asciiTheme="minorHAnsi" w:hAnsiTheme="minorHAnsi"/>
          <w:bCs/>
          <w:sz w:val="22"/>
          <w:szCs w:val="28"/>
        </w:rPr>
        <w:t>Examiners may consider whether embedded or vendor-provided AI capabilities are evaluated and overseen using risk-based processes comparable to those applied to AI capabilities used directly by the institution.</w:t>
      </w:r>
    </w:p>
    <w:tbl>
      <w:tblPr>
        <w:tblStyle w:val="TableGrid"/>
        <w:tblW w:w="14400" w:type="dxa"/>
        <w:jc w:val="center"/>
        <w:tblLook w:val="04A0" w:firstRow="1" w:lastRow="0" w:firstColumn="1" w:lastColumn="0" w:noHBand="0" w:noVBand="1"/>
      </w:tblPr>
      <w:tblGrid>
        <w:gridCol w:w="14400"/>
      </w:tblGrid>
      <w:tr w:rsidR="00A474D8" w:rsidRPr="00351F3B" w14:paraId="46748B9B" w14:textId="77777777" w:rsidTr="00D72BC6">
        <w:trPr>
          <w:jc w:val="center"/>
        </w:trPr>
        <w:tc>
          <w:tcPr>
            <w:tcW w:w="14400" w:type="dxa"/>
          </w:tcPr>
          <w:p w14:paraId="6E1C1593" w14:textId="77777777" w:rsidR="00A474D8" w:rsidRPr="00351F3B" w:rsidRDefault="00A474D8" w:rsidP="00D72BC6">
            <w:pPr>
              <w:rPr>
                <w:rFonts w:asciiTheme="minorHAnsi" w:hAnsiTheme="minorHAnsi"/>
                <w:b/>
                <w:bCs/>
                <w:sz w:val="22"/>
                <w:szCs w:val="28"/>
              </w:rPr>
            </w:pPr>
            <w:r w:rsidRPr="00351F3B">
              <w:rPr>
                <w:rFonts w:asciiTheme="minorHAnsi" w:hAnsiTheme="minorHAnsi"/>
                <w:b/>
                <w:bCs/>
                <w:sz w:val="22"/>
                <w:szCs w:val="28"/>
              </w:rPr>
              <w:t>Examiner Notes:</w:t>
            </w:r>
          </w:p>
        </w:tc>
      </w:tr>
    </w:tbl>
    <w:p w14:paraId="537F296A" w14:textId="77777777" w:rsidR="00A474D8" w:rsidRPr="008B6F0F" w:rsidRDefault="00A474D8" w:rsidP="008B6F0F">
      <w:pPr>
        <w:rPr>
          <w:rFonts w:asciiTheme="minorHAnsi" w:hAnsiTheme="minorHAnsi"/>
          <w:sz w:val="22"/>
        </w:rPr>
      </w:pPr>
    </w:p>
    <w:p w14:paraId="412EBD78" w14:textId="65944E86" w:rsidR="00EB1A78" w:rsidRDefault="00EB1A78" w:rsidP="00EB1A78"/>
    <w:p w14:paraId="46EF5BDD" w14:textId="25EC10D0" w:rsidR="0050046C" w:rsidRDefault="0050046C" w:rsidP="00EB1A78"/>
    <w:p w14:paraId="131208F0" w14:textId="77777777" w:rsidR="005F04C0" w:rsidRDefault="005F04C0" w:rsidP="00EB1A78"/>
    <w:p w14:paraId="59D73ED2" w14:textId="217EFA28" w:rsidR="0050046C" w:rsidRPr="00EB1A78" w:rsidRDefault="00A474D8" w:rsidP="00EB1A78">
      <w:r w:rsidRPr="00652131">
        <w:rPr>
          <w:rFonts w:asciiTheme="minorHAnsi" w:hAnsiTheme="minorHAnsi"/>
          <w:noProof/>
          <w:sz w:val="22"/>
          <w:szCs w:val="28"/>
        </w:rPr>
        <mc:AlternateContent>
          <mc:Choice Requires="wps">
            <w:drawing>
              <wp:anchor distT="45720" distB="45720" distL="114300" distR="114300" simplePos="0" relativeHeight="251661312" behindDoc="0" locked="0" layoutInCell="1" allowOverlap="1" wp14:anchorId="299A630C" wp14:editId="0787B0E7">
                <wp:simplePos x="0" y="0"/>
                <wp:positionH relativeFrom="column">
                  <wp:posOffset>2540</wp:posOffset>
                </wp:positionH>
                <wp:positionV relativeFrom="paragraph">
                  <wp:posOffset>324027</wp:posOffset>
                </wp:positionV>
                <wp:extent cx="9144000" cy="257175"/>
                <wp:effectExtent l="0" t="0" r="19050" b="28575"/>
                <wp:wrapSquare wrapText="bothSides"/>
                <wp:docPr id="7092325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0" cy="257175"/>
                        </a:xfrm>
                        <a:prstGeom prst="rect">
                          <a:avLst/>
                        </a:prstGeom>
                        <a:solidFill>
                          <a:schemeClr val="bg2"/>
                        </a:solidFill>
                        <a:ln w="9525">
                          <a:solidFill>
                            <a:srgbClr val="000000"/>
                          </a:solidFill>
                          <a:miter lim="800000"/>
                          <a:headEnd/>
                          <a:tailEnd/>
                        </a:ln>
                      </wps:spPr>
                      <wps:txbx>
                        <w:txbxContent>
                          <w:p w14:paraId="7F1198E9" w14:textId="017226E8" w:rsidR="00652131" w:rsidRPr="00FC526C" w:rsidRDefault="00652131" w:rsidP="00D51370">
                            <w:pPr>
                              <w:rPr>
                                <w:rFonts w:asciiTheme="minorHAnsi" w:hAnsiTheme="minorHAnsi"/>
                                <w:sz w:val="22"/>
                                <w:szCs w:val="28"/>
                              </w:rPr>
                            </w:pPr>
                            <w:r w:rsidRPr="00FC526C">
                              <w:rPr>
                                <w:rFonts w:asciiTheme="minorHAnsi" w:hAnsiTheme="minorHAnsi"/>
                                <w:b/>
                                <w:bCs/>
                                <w:sz w:val="22"/>
                                <w:szCs w:val="28"/>
                              </w:rPr>
                              <w:t>Examiner Next Steps:</w:t>
                            </w:r>
                            <w:r w:rsidRPr="00FC526C">
                              <w:rPr>
                                <w:rFonts w:asciiTheme="minorHAnsi" w:hAnsiTheme="minorHAnsi"/>
                                <w:sz w:val="22"/>
                                <w:szCs w:val="28"/>
                              </w:rPr>
                              <w:t xml:space="preserve"> Use the information gathered in this section to inform review of the institution’s AI inventory, use cases, and oversight needs.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A630C" id="_x0000_s1027" type="#_x0000_t202" style="position:absolute;margin-left:.2pt;margin-top:25.5pt;width:10in;height:2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" fillcolor="#e8e8e8 [3214]">
                <v:textbox>
                  <w:txbxContent>
                    <w:p w14:paraId="7F1198E9" w14:textId="017226E8" w:rsidR="00652131" w:rsidRPr="00FC526C" w:rsidRDefault="00652131" w:rsidP="00D51370">
                      <w:pPr>
                        <w:rPr>
                          <w:rFonts w:asciiTheme="minorHAnsi" w:hAnsiTheme="minorHAnsi"/>
                          <w:sz w:val="22"/>
                          <w:szCs w:val="28"/>
                        </w:rPr>
                      </w:pPr>
                      <w:r w:rsidRPr="00FC526C">
                        <w:rPr>
                          <w:rFonts w:asciiTheme="minorHAnsi" w:hAnsiTheme="minorHAnsi"/>
                          <w:b/>
                          <w:bCs/>
                          <w:sz w:val="22"/>
                          <w:szCs w:val="28"/>
                        </w:rPr>
                        <w:t>Examiner Next Steps:</w:t>
                      </w:r>
                      <w:r w:rsidRPr="00FC526C">
                        <w:rPr>
                          <w:rFonts w:asciiTheme="minorHAnsi" w:hAnsiTheme="minorHAnsi"/>
                          <w:sz w:val="22"/>
                          <w:szCs w:val="28"/>
                        </w:rPr>
                        <w:t xml:space="preserve"> Use the information gathered in this section to inform review of the institution’s AI inventory, use cases, and oversight needs.</w:t>
                      </w:r>
                    </w:p>
                  </w:txbxContent>
                </v:textbox>
                <w10:wrap type="square"/>
              </v:shape>
            </w:pict>
          </mc:Fallback>
        </mc:AlternateContent>
      </w:r>
    </w:p>
    <w:p w14:paraId="0770D8AD" w14:textId="201F825F" w:rsidR="00FF62E7" w:rsidRPr="00BD4157" w:rsidRDefault="00FF62E7" w:rsidP="002A6A8D">
      <w:pPr>
        <w:pStyle w:val="Heading1"/>
        <w:rPr>
          <w:bCs/>
        </w:rPr>
      </w:pPr>
      <w:bookmarkStart w:id="2" w:name="_Toc236402359"/>
      <w:r w:rsidRPr="00BD4157">
        <w:lastRenderedPageBreak/>
        <w:t>AI Inventory and Use Cases</w:t>
      </w:r>
      <w:bookmarkEnd w:id="2"/>
    </w:p>
    <w:p w14:paraId="0F352045" w14:textId="50E906E2" w:rsidR="00FF62E7" w:rsidRPr="00351F3B" w:rsidRDefault="000842B3" w:rsidP="00FF62E7">
      <w:pPr>
        <w:rPr>
          <w:rFonts w:asciiTheme="minorHAnsi" w:hAnsiTheme="minorHAnsi"/>
          <w:sz w:val="22"/>
          <w:szCs w:val="24"/>
        </w:rPr>
      </w:pPr>
      <w:r w:rsidRPr="000842B3">
        <w:rPr>
          <w:rFonts w:asciiTheme="minorHAnsi" w:hAnsiTheme="minorHAnsi"/>
          <w:bCs/>
          <w:sz w:val="22"/>
          <w:szCs w:val="24"/>
        </w:rPr>
        <w:t>Use this section to understand where and how the institution uses artificial intelligence, the purpose of that use, and whether any use cases may warrant closer review.</w:t>
      </w:r>
      <w:r>
        <w:rPr>
          <w:rFonts w:asciiTheme="minorHAnsi" w:hAnsiTheme="minorHAnsi"/>
          <w:b/>
          <w:sz w:val="22"/>
          <w:szCs w:val="24"/>
        </w:rPr>
        <w:t xml:space="preserve"> </w:t>
      </w:r>
    </w:p>
    <w:p w14:paraId="37B9707E" w14:textId="427D81E0" w:rsidR="00AA070D" w:rsidRDefault="00FF62E7" w:rsidP="00FF62E7">
      <w:pPr>
        <w:rPr>
          <w:rFonts w:asciiTheme="minorHAnsi" w:hAnsiTheme="minorHAnsi"/>
          <w:b/>
          <w:bCs/>
          <w:sz w:val="22"/>
          <w:szCs w:val="28"/>
        </w:rPr>
      </w:pPr>
      <w:r w:rsidRPr="00351F3B">
        <w:rPr>
          <w:rFonts w:asciiTheme="minorHAnsi" w:hAnsiTheme="minorHAnsi"/>
          <w:b/>
          <w:bCs/>
          <w:sz w:val="22"/>
          <w:szCs w:val="28"/>
        </w:rPr>
        <w:t>AI</w:t>
      </w:r>
      <w:r w:rsidR="00AF5F1C" w:rsidRPr="00351F3B">
        <w:rPr>
          <w:rFonts w:asciiTheme="minorHAnsi" w:hAnsiTheme="minorHAnsi"/>
          <w:b/>
          <w:bCs/>
          <w:sz w:val="22"/>
          <w:szCs w:val="28"/>
        </w:rPr>
        <w:t xml:space="preserve">-1: </w:t>
      </w:r>
      <w:r w:rsidR="00AA070D">
        <w:rPr>
          <w:rFonts w:asciiTheme="minorHAnsi" w:hAnsiTheme="minorHAnsi"/>
          <w:b/>
          <w:bCs/>
          <w:sz w:val="22"/>
          <w:szCs w:val="28"/>
        </w:rPr>
        <w:t>AI Inventory</w:t>
      </w:r>
    </w:p>
    <w:p w14:paraId="678EC573" w14:textId="63875148" w:rsidR="00FF62E7" w:rsidRPr="00AA070D" w:rsidRDefault="00AA070D" w:rsidP="00FF62E7">
      <w:pPr>
        <w:rPr>
          <w:rFonts w:asciiTheme="minorHAnsi" w:hAnsiTheme="minorHAnsi"/>
          <w:bCs/>
          <w:sz w:val="22"/>
          <w:szCs w:val="24"/>
        </w:rPr>
      </w:pPr>
      <w:r>
        <w:rPr>
          <w:rFonts w:asciiTheme="minorHAnsi" w:hAnsiTheme="minorHAnsi"/>
          <w:b/>
          <w:sz w:val="22"/>
          <w:szCs w:val="24"/>
        </w:rPr>
        <w:t xml:space="preserve">Procedure: </w:t>
      </w:r>
      <w:r w:rsidR="002F4726" w:rsidRPr="00AA070D">
        <w:rPr>
          <w:rFonts w:asciiTheme="minorHAnsi" w:hAnsiTheme="minorHAnsi"/>
          <w:bCs/>
          <w:sz w:val="22"/>
          <w:szCs w:val="24"/>
        </w:rPr>
        <w:t>Identify whether the institution maintains an inventory of artificial intelligence systems, tools, models, or functionalities in use.</w:t>
      </w:r>
    </w:p>
    <w:tbl>
      <w:tblPr>
        <w:tblStyle w:val="TableGrid"/>
        <w:tblW w:w="14400" w:type="dxa"/>
        <w:jc w:val="center"/>
        <w:tblLook w:val="04A0" w:firstRow="1" w:lastRow="0" w:firstColumn="1" w:lastColumn="0" w:noHBand="0" w:noVBand="1"/>
      </w:tblPr>
      <w:tblGrid>
        <w:gridCol w:w="2160"/>
        <w:gridCol w:w="2880"/>
        <w:gridCol w:w="9360"/>
      </w:tblGrid>
      <w:tr w:rsidR="00FF62E7" w:rsidRPr="00351F3B" w14:paraId="097F4899" w14:textId="77777777" w:rsidTr="00392B45">
        <w:trPr>
          <w:tblHeader/>
          <w:jc w:val="center"/>
        </w:trPr>
        <w:tc>
          <w:tcPr>
            <w:tcW w:w="2160" w:type="dxa"/>
            <w:shd w:val="clear" w:color="auto" w:fill="D9E2F3"/>
            <w:vAlign w:val="center"/>
          </w:tcPr>
          <w:p w14:paraId="6B39C2B6"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Source document</w:t>
            </w:r>
          </w:p>
        </w:tc>
        <w:tc>
          <w:tcPr>
            <w:tcW w:w="2880" w:type="dxa"/>
            <w:shd w:val="clear" w:color="auto" w:fill="D9E2F3"/>
            <w:vAlign w:val="center"/>
          </w:tcPr>
          <w:p w14:paraId="21EFBC93"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05222202"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Key source language</w:t>
            </w:r>
          </w:p>
        </w:tc>
      </w:tr>
      <w:tr w:rsidR="00FF62E7" w:rsidRPr="00351F3B" w14:paraId="4977EB2E" w14:textId="77777777" w:rsidTr="00392B45">
        <w:trPr>
          <w:jc w:val="center"/>
        </w:trPr>
        <w:tc>
          <w:tcPr>
            <w:tcW w:w="2160" w:type="dxa"/>
          </w:tcPr>
          <w:p w14:paraId="7310CCF4"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Treasury AI Lexicon</w:t>
            </w:r>
          </w:p>
        </w:tc>
        <w:tc>
          <w:tcPr>
            <w:tcW w:w="2880" w:type="dxa"/>
          </w:tcPr>
          <w:p w14:paraId="66938F65" w14:textId="4CBD292A" w:rsidR="00FF62E7" w:rsidRPr="00351F3B" w:rsidRDefault="00FF62E7" w:rsidP="00436B49">
            <w:pPr>
              <w:rPr>
                <w:rFonts w:asciiTheme="minorHAnsi" w:hAnsiTheme="minorHAnsi"/>
                <w:sz w:val="22"/>
                <w:szCs w:val="24"/>
              </w:rPr>
            </w:pPr>
            <w:r w:rsidRPr="00351F3B">
              <w:rPr>
                <w:rFonts w:asciiTheme="minorHAnsi" w:hAnsiTheme="minorHAnsi"/>
                <w:sz w:val="22"/>
                <w:szCs w:val="24"/>
              </w:rPr>
              <w:t xml:space="preserve">AI </w:t>
            </w:r>
            <w:proofErr w:type="gramStart"/>
            <w:r w:rsidRPr="00351F3B">
              <w:rPr>
                <w:rFonts w:asciiTheme="minorHAnsi" w:hAnsiTheme="minorHAnsi"/>
                <w:sz w:val="22"/>
                <w:szCs w:val="24"/>
              </w:rPr>
              <w:t>use</w:t>
            </w:r>
            <w:proofErr w:type="gramEnd"/>
            <w:r w:rsidRPr="00351F3B">
              <w:rPr>
                <w:rFonts w:asciiTheme="minorHAnsi" w:hAnsiTheme="minorHAnsi"/>
                <w:sz w:val="22"/>
                <w:szCs w:val="24"/>
              </w:rPr>
              <w:t xml:space="preserve"> case inventory</w:t>
            </w:r>
            <w:r w:rsidR="002124ED">
              <w:rPr>
                <w:rFonts w:asciiTheme="minorHAnsi" w:hAnsiTheme="minorHAnsi"/>
                <w:sz w:val="22"/>
                <w:szCs w:val="24"/>
              </w:rPr>
              <w:t xml:space="preserve">; </w:t>
            </w:r>
            <w:r w:rsidR="002124ED" w:rsidRPr="002124ED">
              <w:rPr>
                <w:rFonts w:asciiTheme="minorHAnsi" w:hAnsiTheme="minorHAnsi"/>
                <w:sz w:val="22"/>
                <w:szCs w:val="24"/>
              </w:rPr>
              <w:t>AI system; AI use case</w:t>
            </w:r>
          </w:p>
        </w:tc>
        <w:tc>
          <w:tcPr>
            <w:tcW w:w="9360" w:type="dxa"/>
          </w:tcPr>
          <w:p w14:paraId="45F0FF1E" w14:textId="482111D0" w:rsidR="00FF62E7" w:rsidRPr="00351F3B" w:rsidRDefault="002124ED" w:rsidP="00436B49">
            <w:pPr>
              <w:rPr>
                <w:rFonts w:asciiTheme="minorHAnsi" w:hAnsiTheme="minorHAnsi"/>
                <w:sz w:val="22"/>
                <w:szCs w:val="24"/>
              </w:rPr>
            </w:pPr>
            <w:r w:rsidRPr="002124ED">
              <w:t xml:space="preserve"> </w:t>
            </w:r>
            <w:r w:rsidRPr="002124ED">
              <w:rPr>
                <w:rFonts w:asciiTheme="minorHAnsi" w:hAnsiTheme="minorHAnsi"/>
                <w:sz w:val="22"/>
                <w:szCs w:val="24"/>
              </w:rPr>
              <w:t>An AI use case inventory is a record of AI use cases within an organization. An AI system refers to an engineered or machine-based system that can generate outputs such as predictions, recommendations, content, or decisions. An AI use case is a specific scenario in which AI is designed, developed, procured, or used to achieve a particular objective.</w:t>
            </w:r>
          </w:p>
        </w:tc>
      </w:tr>
      <w:tr w:rsidR="00FF62E7" w:rsidRPr="00351F3B" w14:paraId="36D7F274" w14:textId="77777777" w:rsidTr="00392B45">
        <w:trPr>
          <w:jc w:val="center"/>
        </w:trPr>
        <w:tc>
          <w:tcPr>
            <w:tcW w:w="2160" w:type="dxa"/>
          </w:tcPr>
          <w:p w14:paraId="18860FEA"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NIST AI RMF 1.0</w:t>
            </w:r>
          </w:p>
        </w:tc>
        <w:tc>
          <w:tcPr>
            <w:tcW w:w="2880" w:type="dxa"/>
          </w:tcPr>
          <w:p w14:paraId="6A1D536E" w14:textId="5E2359B9" w:rsidR="00FF62E7" w:rsidRPr="00351F3B" w:rsidRDefault="00FF62E7" w:rsidP="00436B49">
            <w:pPr>
              <w:rPr>
                <w:rFonts w:asciiTheme="minorHAnsi" w:hAnsiTheme="minorHAnsi"/>
                <w:sz w:val="22"/>
                <w:szCs w:val="24"/>
              </w:rPr>
            </w:pPr>
            <w:r w:rsidRPr="00351F3B">
              <w:rPr>
                <w:rFonts w:asciiTheme="minorHAnsi" w:hAnsiTheme="minorHAnsi"/>
                <w:sz w:val="22"/>
                <w:szCs w:val="24"/>
              </w:rPr>
              <w:t>GOVERN 1.6</w:t>
            </w:r>
            <w:r w:rsidR="0083208C">
              <w:rPr>
                <w:rFonts w:asciiTheme="minorHAnsi" w:hAnsiTheme="minorHAnsi"/>
                <w:sz w:val="22"/>
                <w:szCs w:val="24"/>
              </w:rPr>
              <w:t xml:space="preserve">; </w:t>
            </w:r>
            <w:r w:rsidR="0083208C" w:rsidRPr="0083208C">
              <w:rPr>
                <w:rFonts w:asciiTheme="minorHAnsi" w:hAnsiTheme="minorHAnsi"/>
                <w:sz w:val="22"/>
                <w:szCs w:val="24"/>
              </w:rPr>
              <w:t>MAP 1.1; MAP 1.4</w:t>
            </w:r>
          </w:p>
        </w:tc>
        <w:tc>
          <w:tcPr>
            <w:tcW w:w="9360" w:type="dxa"/>
          </w:tcPr>
          <w:p w14:paraId="0216917C" w14:textId="37B531BA" w:rsidR="00FF62E7" w:rsidRPr="00351F3B" w:rsidRDefault="0083208C" w:rsidP="00436B49">
            <w:pPr>
              <w:rPr>
                <w:rFonts w:asciiTheme="minorHAnsi" w:hAnsiTheme="minorHAnsi"/>
                <w:sz w:val="22"/>
                <w:szCs w:val="24"/>
              </w:rPr>
            </w:pPr>
            <w:r w:rsidRPr="0083208C">
              <w:t xml:space="preserve"> </w:t>
            </w:r>
            <w:r w:rsidRPr="0083208C">
              <w:rPr>
                <w:rFonts w:asciiTheme="minorHAnsi" w:hAnsiTheme="minorHAnsi"/>
                <w:sz w:val="22"/>
                <w:szCs w:val="24"/>
              </w:rPr>
              <w:t>AI actors and systems should be identified and documented across the AI lifecycle. Risk management should be informed by the AI system’s intended purpose, context, capabilities, limitations, and potential impacts.</w:t>
            </w:r>
          </w:p>
        </w:tc>
      </w:tr>
      <w:tr w:rsidR="0083208C" w:rsidRPr="00351F3B" w14:paraId="5149FEA3" w14:textId="77777777" w:rsidTr="00392B45">
        <w:trPr>
          <w:jc w:val="center"/>
        </w:trPr>
        <w:tc>
          <w:tcPr>
            <w:tcW w:w="2160" w:type="dxa"/>
          </w:tcPr>
          <w:p w14:paraId="03BD4058" w14:textId="446A247F" w:rsidR="0083208C" w:rsidRPr="00351F3B" w:rsidRDefault="0083208C" w:rsidP="00436B49">
            <w:pPr>
              <w:rPr>
                <w:rFonts w:asciiTheme="minorHAnsi" w:hAnsiTheme="minorHAnsi"/>
                <w:sz w:val="22"/>
                <w:szCs w:val="24"/>
              </w:rPr>
            </w:pPr>
            <w:r w:rsidRPr="0083208C">
              <w:rPr>
                <w:rFonts w:asciiTheme="minorHAnsi" w:hAnsiTheme="minorHAnsi"/>
                <w:sz w:val="22"/>
                <w:szCs w:val="24"/>
              </w:rPr>
              <w:t>CRI FS AI RMF Guidebook</w:t>
            </w:r>
          </w:p>
        </w:tc>
        <w:tc>
          <w:tcPr>
            <w:tcW w:w="2880" w:type="dxa"/>
          </w:tcPr>
          <w:p w14:paraId="0E5A1224" w14:textId="59F2A0E8" w:rsidR="0083208C" w:rsidRPr="00351F3B" w:rsidRDefault="00D4286B" w:rsidP="00436B49">
            <w:pPr>
              <w:rPr>
                <w:rFonts w:asciiTheme="minorHAnsi" w:hAnsiTheme="minorHAnsi"/>
                <w:sz w:val="22"/>
                <w:szCs w:val="24"/>
              </w:rPr>
            </w:pPr>
            <w:r w:rsidRPr="00D4286B">
              <w:rPr>
                <w:rFonts w:asciiTheme="minorHAnsi" w:hAnsiTheme="minorHAnsi"/>
                <w:sz w:val="22"/>
                <w:szCs w:val="24"/>
              </w:rPr>
              <w:t>GV-1.6.1 AI Inventory; GV-1.6.3 Purchased or Shadow AI Systems</w:t>
            </w:r>
          </w:p>
        </w:tc>
        <w:tc>
          <w:tcPr>
            <w:tcW w:w="9360" w:type="dxa"/>
          </w:tcPr>
          <w:p w14:paraId="30769BF6" w14:textId="34728C4B" w:rsidR="0083208C" w:rsidRPr="00351F3B" w:rsidDel="0083208C" w:rsidRDefault="00D4286B" w:rsidP="00436B49">
            <w:pPr>
              <w:rPr>
                <w:rFonts w:asciiTheme="minorHAnsi" w:hAnsiTheme="minorHAnsi"/>
                <w:sz w:val="22"/>
                <w:szCs w:val="24"/>
              </w:rPr>
            </w:pPr>
            <w:r w:rsidRPr="00D4286B">
              <w:rPr>
                <w:rFonts w:asciiTheme="minorHAnsi" w:hAnsiTheme="minorHAnsi"/>
                <w:sz w:val="22"/>
                <w:szCs w:val="24"/>
              </w:rPr>
              <w:t>AI inventories support governance and oversight by identifying AI systems, use cases, ownership, business purpose, risk classification, vendor involvement, and approved or unapproved AI use.</w:t>
            </w:r>
          </w:p>
        </w:tc>
      </w:tr>
    </w:tbl>
    <w:p w14:paraId="157D0CA9" w14:textId="16AE71BB" w:rsidR="00FF62E7" w:rsidRPr="00351F3B" w:rsidRDefault="00FF62E7" w:rsidP="00FF62E7">
      <w:pPr>
        <w:rPr>
          <w:rFonts w:asciiTheme="minorHAnsi" w:hAnsiTheme="minorHAnsi"/>
          <w:sz w:val="22"/>
          <w:szCs w:val="24"/>
        </w:rPr>
      </w:pPr>
      <w:r w:rsidRPr="00351F3B">
        <w:rPr>
          <w:rFonts w:asciiTheme="minorHAnsi" w:hAnsiTheme="minorHAnsi"/>
          <w:b/>
          <w:sz w:val="22"/>
          <w:szCs w:val="24"/>
        </w:rPr>
        <w:t>Examiner focus</w:t>
      </w:r>
      <w:proofErr w:type="gramStart"/>
      <w:r w:rsidRPr="00351F3B">
        <w:rPr>
          <w:rFonts w:asciiTheme="minorHAnsi" w:hAnsiTheme="minorHAnsi"/>
          <w:b/>
          <w:sz w:val="22"/>
          <w:szCs w:val="24"/>
        </w:rPr>
        <w:t xml:space="preserve">: </w:t>
      </w:r>
      <w:r w:rsidR="00C27F06">
        <w:rPr>
          <w:rFonts w:asciiTheme="minorHAnsi" w:hAnsiTheme="minorHAnsi"/>
          <w:sz w:val="22"/>
          <w:szCs w:val="24"/>
        </w:rPr>
        <w:t xml:space="preserve"> </w:t>
      </w:r>
      <w:r w:rsidR="00C27F06" w:rsidRPr="00C27F06">
        <w:rPr>
          <w:rFonts w:asciiTheme="minorHAnsi" w:hAnsiTheme="minorHAnsi"/>
          <w:sz w:val="22"/>
          <w:szCs w:val="24"/>
        </w:rPr>
        <w:t>Focus</w:t>
      </w:r>
      <w:proofErr w:type="gramEnd"/>
      <w:r w:rsidR="00C27F06" w:rsidRPr="00C27F06">
        <w:rPr>
          <w:rFonts w:asciiTheme="minorHAnsi" w:hAnsiTheme="minorHAnsi"/>
          <w:sz w:val="22"/>
          <w:szCs w:val="24"/>
        </w:rPr>
        <w:t xml:space="preserve"> on whether the institution maintains an inventory or other records identifying AI systems, tools, models, or functionalities in use. Relevant information may include the name or description of the AI use, business owner, status of use, AI type, vendor involvement, and whether the inventory is maintained or updated over time. Examiners may also consider whether the inventory captures internally developed AI, externally sourced AI, and AI embedded in third-party products or services, as applicable.</w:t>
      </w:r>
    </w:p>
    <w:tbl>
      <w:tblPr>
        <w:tblStyle w:val="TableGrid"/>
        <w:tblW w:w="0" w:type="auto"/>
        <w:jc w:val="center"/>
        <w:tblLook w:val="04A0" w:firstRow="1" w:lastRow="0" w:firstColumn="1" w:lastColumn="0" w:noHBand="0" w:noVBand="1"/>
      </w:tblPr>
      <w:tblGrid>
        <w:gridCol w:w="14390"/>
      </w:tblGrid>
      <w:tr w:rsidR="00FF62E7" w:rsidRPr="00351F3B" w14:paraId="7CDB298C" w14:textId="77777777" w:rsidTr="00436B49">
        <w:trPr>
          <w:jc w:val="center"/>
        </w:trPr>
        <w:tc>
          <w:tcPr>
            <w:tcW w:w="14400" w:type="dxa"/>
          </w:tcPr>
          <w:p w14:paraId="41E15733" w14:textId="3D1DD831"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6C17250B" w14:textId="77777777" w:rsidR="00970FA4" w:rsidRPr="00351F3B" w:rsidRDefault="00970FA4" w:rsidP="00FF62E7">
      <w:pPr>
        <w:rPr>
          <w:rFonts w:asciiTheme="minorHAnsi" w:hAnsiTheme="minorHAnsi"/>
          <w:sz w:val="22"/>
          <w:szCs w:val="24"/>
        </w:rPr>
      </w:pPr>
    </w:p>
    <w:p w14:paraId="253FE62B" w14:textId="77777777" w:rsidR="005F04C0" w:rsidRDefault="005F04C0" w:rsidP="00FF62E7">
      <w:pPr>
        <w:rPr>
          <w:rFonts w:asciiTheme="minorHAnsi" w:hAnsiTheme="minorHAnsi"/>
          <w:b/>
          <w:bCs/>
          <w:sz w:val="22"/>
          <w:szCs w:val="28"/>
        </w:rPr>
      </w:pPr>
    </w:p>
    <w:p w14:paraId="7425C8D8" w14:textId="22CCC8CB" w:rsidR="00AA070D" w:rsidRDefault="00FF62E7" w:rsidP="00FF62E7">
      <w:pPr>
        <w:rPr>
          <w:rFonts w:asciiTheme="minorHAnsi" w:hAnsiTheme="minorHAnsi"/>
          <w:b/>
          <w:sz w:val="22"/>
          <w:szCs w:val="24"/>
        </w:rPr>
      </w:pPr>
      <w:r w:rsidRPr="00351F3B">
        <w:rPr>
          <w:rFonts w:asciiTheme="minorHAnsi" w:hAnsiTheme="minorHAnsi"/>
          <w:b/>
          <w:bCs/>
          <w:sz w:val="22"/>
          <w:szCs w:val="28"/>
        </w:rPr>
        <w:lastRenderedPageBreak/>
        <w:t>AI</w:t>
      </w:r>
      <w:r w:rsidR="00AF5F1C" w:rsidRPr="00351F3B">
        <w:rPr>
          <w:rFonts w:asciiTheme="minorHAnsi" w:hAnsiTheme="minorHAnsi"/>
          <w:b/>
          <w:bCs/>
          <w:sz w:val="22"/>
          <w:szCs w:val="28"/>
        </w:rPr>
        <w:t>-2:</w:t>
      </w:r>
      <w:r w:rsidR="00AF5F1C" w:rsidRPr="00351F3B">
        <w:rPr>
          <w:rFonts w:asciiTheme="minorHAnsi" w:hAnsiTheme="minorHAnsi"/>
          <w:b/>
          <w:sz w:val="22"/>
          <w:szCs w:val="24"/>
        </w:rPr>
        <w:t xml:space="preserve"> </w:t>
      </w:r>
      <w:r w:rsidR="00AA070D">
        <w:rPr>
          <w:rFonts w:asciiTheme="minorHAnsi" w:hAnsiTheme="minorHAnsi"/>
          <w:b/>
          <w:sz w:val="22"/>
          <w:szCs w:val="24"/>
        </w:rPr>
        <w:t>Business Purpose</w:t>
      </w:r>
    </w:p>
    <w:p w14:paraId="0B29960E" w14:textId="4FC15100" w:rsidR="00FF62E7" w:rsidRPr="00351F3B" w:rsidRDefault="00AA070D" w:rsidP="00FF62E7">
      <w:pPr>
        <w:rPr>
          <w:rFonts w:asciiTheme="minorHAnsi" w:hAnsiTheme="minorHAnsi"/>
          <w:sz w:val="22"/>
          <w:szCs w:val="24"/>
        </w:rPr>
      </w:pPr>
      <w:r>
        <w:rPr>
          <w:rFonts w:asciiTheme="minorHAnsi" w:hAnsiTheme="minorHAnsi"/>
          <w:b/>
          <w:sz w:val="22"/>
          <w:szCs w:val="24"/>
        </w:rPr>
        <w:t xml:space="preserve">Procedure: </w:t>
      </w:r>
      <w:r w:rsidR="00246846" w:rsidRPr="00AA070D">
        <w:rPr>
          <w:rFonts w:asciiTheme="minorHAnsi" w:hAnsiTheme="minorHAnsi"/>
          <w:bCs/>
          <w:sz w:val="22"/>
          <w:szCs w:val="24"/>
        </w:rPr>
        <w:t>Review documentation describing the business purpose and role of AI for identified AI use cases.</w:t>
      </w:r>
    </w:p>
    <w:tbl>
      <w:tblPr>
        <w:tblStyle w:val="TableGrid"/>
        <w:tblW w:w="14400" w:type="dxa"/>
        <w:jc w:val="center"/>
        <w:tblLook w:val="04A0" w:firstRow="1" w:lastRow="0" w:firstColumn="1" w:lastColumn="0" w:noHBand="0" w:noVBand="1"/>
      </w:tblPr>
      <w:tblGrid>
        <w:gridCol w:w="2160"/>
        <w:gridCol w:w="2880"/>
        <w:gridCol w:w="9360"/>
      </w:tblGrid>
      <w:tr w:rsidR="00FF62E7" w:rsidRPr="00351F3B" w14:paraId="61B0D8E4" w14:textId="77777777" w:rsidTr="00392B45">
        <w:trPr>
          <w:tblHeader/>
          <w:jc w:val="center"/>
        </w:trPr>
        <w:tc>
          <w:tcPr>
            <w:tcW w:w="2160" w:type="dxa"/>
            <w:shd w:val="clear" w:color="auto" w:fill="D9E2F3"/>
            <w:vAlign w:val="center"/>
          </w:tcPr>
          <w:p w14:paraId="556E41DE"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Source document</w:t>
            </w:r>
          </w:p>
        </w:tc>
        <w:tc>
          <w:tcPr>
            <w:tcW w:w="2880" w:type="dxa"/>
            <w:shd w:val="clear" w:color="auto" w:fill="D9E2F3"/>
            <w:vAlign w:val="center"/>
          </w:tcPr>
          <w:p w14:paraId="01E1D6FE"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50016C9E"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Key source language</w:t>
            </w:r>
          </w:p>
        </w:tc>
      </w:tr>
      <w:tr w:rsidR="00FF62E7" w:rsidRPr="00351F3B" w14:paraId="2E688E64" w14:textId="77777777" w:rsidTr="00392B45">
        <w:trPr>
          <w:jc w:val="center"/>
        </w:trPr>
        <w:tc>
          <w:tcPr>
            <w:tcW w:w="2160" w:type="dxa"/>
          </w:tcPr>
          <w:p w14:paraId="587D9E75"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Treasury AI Lexicon</w:t>
            </w:r>
          </w:p>
        </w:tc>
        <w:tc>
          <w:tcPr>
            <w:tcW w:w="2880" w:type="dxa"/>
          </w:tcPr>
          <w:p w14:paraId="6634E377" w14:textId="3D4DDDCA" w:rsidR="00FF62E7" w:rsidRPr="00351F3B" w:rsidRDefault="00FF62E7" w:rsidP="00436B49">
            <w:pPr>
              <w:rPr>
                <w:rFonts w:asciiTheme="minorHAnsi" w:hAnsiTheme="minorHAnsi"/>
                <w:sz w:val="22"/>
                <w:szCs w:val="24"/>
              </w:rPr>
            </w:pPr>
            <w:r w:rsidRPr="00351F3B">
              <w:rPr>
                <w:rFonts w:asciiTheme="minorHAnsi" w:hAnsiTheme="minorHAnsi"/>
                <w:sz w:val="22"/>
                <w:szCs w:val="24"/>
              </w:rPr>
              <w:t>AI use case; AI system</w:t>
            </w:r>
          </w:p>
        </w:tc>
        <w:tc>
          <w:tcPr>
            <w:tcW w:w="9360" w:type="dxa"/>
          </w:tcPr>
          <w:p w14:paraId="16073AD4" w14:textId="6F425377" w:rsidR="00FF62E7" w:rsidRPr="00351F3B" w:rsidRDefault="00FF62E7" w:rsidP="00436B49">
            <w:pPr>
              <w:rPr>
                <w:rFonts w:asciiTheme="minorHAnsi" w:hAnsiTheme="minorHAnsi"/>
                <w:sz w:val="22"/>
                <w:szCs w:val="24"/>
              </w:rPr>
            </w:pPr>
            <w:r w:rsidRPr="00351F3B">
              <w:rPr>
                <w:rFonts w:asciiTheme="minorHAnsi" w:hAnsiTheme="minorHAnsi"/>
                <w:sz w:val="22"/>
                <w:szCs w:val="24"/>
              </w:rPr>
              <w:t xml:space="preserve">An AI use case is a specific scenario in which AI is designed, developed, procured, or used to achieve a particular objective, such as delivering a product or service, enhancing decision making, or providing a defined benefit. An AI system is a broader system that uses AI components to produce outputs or support decisions. </w:t>
            </w:r>
          </w:p>
        </w:tc>
      </w:tr>
      <w:tr w:rsidR="00FF62E7" w:rsidRPr="00351F3B" w14:paraId="4AD4B0A0" w14:textId="77777777" w:rsidTr="00392B45">
        <w:trPr>
          <w:jc w:val="center"/>
        </w:trPr>
        <w:tc>
          <w:tcPr>
            <w:tcW w:w="2160" w:type="dxa"/>
          </w:tcPr>
          <w:p w14:paraId="7C2B4EB8"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NIST AI RMF 1.0</w:t>
            </w:r>
          </w:p>
        </w:tc>
        <w:tc>
          <w:tcPr>
            <w:tcW w:w="2880" w:type="dxa"/>
          </w:tcPr>
          <w:p w14:paraId="2477D21F" w14:textId="5E88E833" w:rsidR="00FF62E7" w:rsidRPr="00351F3B" w:rsidRDefault="00FF62E7" w:rsidP="00436B49">
            <w:pPr>
              <w:rPr>
                <w:rFonts w:asciiTheme="minorHAnsi" w:hAnsiTheme="minorHAnsi"/>
                <w:sz w:val="22"/>
                <w:szCs w:val="24"/>
              </w:rPr>
            </w:pPr>
            <w:r w:rsidRPr="00351F3B">
              <w:rPr>
                <w:rFonts w:asciiTheme="minorHAnsi" w:hAnsiTheme="minorHAnsi"/>
                <w:sz w:val="22"/>
                <w:szCs w:val="24"/>
              </w:rPr>
              <w:t>MAP 1.1; MAP 1.4</w:t>
            </w:r>
            <w:proofErr w:type="gramStart"/>
            <w:r w:rsidRPr="00351F3B">
              <w:rPr>
                <w:rFonts w:asciiTheme="minorHAnsi" w:hAnsiTheme="minorHAnsi"/>
                <w:sz w:val="22"/>
                <w:szCs w:val="24"/>
              </w:rPr>
              <w:t xml:space="preserve">; </w:t>
            </w:r>
            <w:r w:rsidR="00CB0A90">
              <w:t xml:space="preserve"> </w:t>
            </w:r>
            <w:r w:rsidR="00CB0A90" w:rsidRPr="00CB0A90">
              <w:rPr>
                <w:rFonts w:asciiTheme="minorHAnsi" w:hAnsiTheme="minorHAnsi"/>
                <w:sz w:val="22"/>
                <w:szCs w:val="24"/>
              </w:rPr>
              <w:t>intended</w:t>
            </w:r>
            <w:proofErr w:type="gramEnd"/>
            <w:r w:rsidR="00CB0A90" w:rsidRPr="00CB0A90">
              <w:rPr>
                <w:rFonts w:asciiTheme="minorHAnsi" w:hAnsiTheme="minorHAnsi"/>
                <w:sz w:val="22"/>
                <w:szCs w:val="24"/>
              </w:rPr>
              <w:t xml:space="preserve"> purpose and context of use</w:t>
            </w:r>
          </w:p>
        </w:tc>
        <w:tc>
          <w:tcPr>
            <w:tcW w:w="9360" w:type="dxa"/>
          </w:tcPr>
          <w:p w14:paraId="23C4AAAF" w14:textId="4540E2FD" w:rsidR="00FF62E7" w:rsidRPr="00351F3B" w:rsidRDefault="00CB0A90" w:rsidP="00436B49">
            <w:pPr>
              <w:rPr>
                <w:rFonts w:asciiTheme="minorHAnsi" w:hAnsiTheme="minorHAnsi"/>
                <w:sz w:val="22"/>
                <w:szCs w:val="24"/>
              </w:rPr>
            </w:pPr>
            <w:r>
              <w:t xml:space="preserve"> </w:t>
            </w:r>
            <w:r w:rsidRPr="00CB0A90">
              <w:rPr>
                <w:rFonts w:asciiTheme="minorHAnsi" w:hAnsiTheme="minorHAnsi"/>
                <w:sz w:val="22"/>
                <w:szCs w:val="24"/>
              </w:rPr>
              <w:t>AI risk management should be informed by the system’s intended purpose, context of use, capabilities, limitations, and potential impacts. Understanding the intended purpose and context helps identify relevant risks and appropriate risk management activities.</w:t>
            </w:r>
          </w:p>
        </w:tc>
      </w:tr>
      <w:tr w:rsidR="006C5E2F" w:rsidRPr="00351F3B" w14:paraId="570A7ED7" w14:textId="77777777" w:rsidTr="00392B45">
        <w:trPr>
          <w:jc w:val="center"/>
        </w:trPr>
        <w:tc>
          <w:tcPr>
            <w:tcW w:w="2160" w:type="dxa"/>
          </w:tcPr>
          <w:p w14:paraId="017ED56A" w14:textId="068117F6" w:rsidR="006C5E2F" w:rsidRPr="00351F3B" w:rsidRDefault="003D0FE6" w:rsidP="00436B49">
            <w:pPr>
              <w:rPr>
                <w:rFonts w:asciiTheme="minorHAnsi" w:hAnsiTheme="minorHAnsi"/>
                <w:sz w:val="22"/>
                <w:szCs w:val="24"/>
              </w:rPr>
            </w:pPr>
            <w:r w:rsidRPr="003D0FE6">
              <w:rPr>
                <w:rFonts w:asciiTheme="minorHAnsi" w:hAnsiTheme="minorHAnsi"/>
                <w:sz w:val="22"/>
                <w:szCs w:val="24"/>
              </w:rPr>
              <w:t>CRI FS AI RMF Guidebook</w:t>
            </w:r>
          </w:p>
        </w:tc>
        <w:tc>
          <w:tcPr>
            <w:tcW w:w="2880" w:type="dxa"/>
          </w:tcPr>
          <w:p w14:paraId="79CE0717" w14:textId="39053988" w:rsidR="006C5E2F" w:rsidRPr="00351F3B" w:rsidRDefault="003D0FE6" w:rsidP="00436B49">
            <w:pPr>
              <w:rPr>
                <w:rFonts w:asciiTheme="minorHAnsi" w:hAnsiTheme="minorHAnsi"/>
                <w:sz w:val="22"/>
                <w:szCs w:val="24"/>
              </w:rPr>
            </w:pPr>
            <w:r w:rsidRPr="003D0FE6">
              <w:rPr>
                <w:rFonts w:asciiTheme="minorHAnsi" w:hAnsiTheme="minorHAnsi"/>
                <w:sz w:val="22"/>
                <w:szCs w:val="24"/>
              </w:rPr>
              <w:t>Documentation; AI inventory; business purpose</w:t>
            </w:r>
          </w:p>
        </w:tc>
        <w:tc>
          <w:tcPr>
            <w:tcW w:w="9360" w:type="dxa"/>
          </w:tcPr>
          <w:p w14:paraId="6FF2F76A" w14:textId="4A2D0CAD" w:rsidR="006C5E2F" w:rsidRPr="00351F3B" w:rsidRDefault="003D0FE6" w:rsidP="00436B49">
            <w:pPr>
              <w:rPr>
                <w:rFonts w:asciiTheme="minorHAnsi" w:hAnsiTheme="minorHAnsi"/>
                <w:sz w:val="22"/>
                <w:szCs w:val="24"/>
              </w:rPr>
            </w:pPr>
            <w:r w:rsidRPr="003D0FE6">
              <w:rPr>
                <w:rFonts w:asciiTheme="minorHAnsi" w:hAnsiTheme="minorHAnsi"/>
                <w:sz w:val="22"/>
                <w:szCs w:val="24"/>
              </w:rPr>
              <w:t>AI documentation and inventory practices should support understanding of each AI use case, including ownership, business purpose, intended use, data, dependencies, and related governance or oversight activities.</w:t>
            </w:r>
          </w:p>
        </w:tc>
      </w:tr>
    </w:tbl>
    <w:p w14:paraId="5C88B4AD" w14:textId="1EC438E5" w:rsidR="00FF62E7" w:rsidRPr="00351F3B" w:rsidRDefault="00FF62E7" w:rsidP="00FF62E7">
      <w:pPr>
        <w:rPr>
          <w:rFonts w:asciiTheme="minorHAnsi" w:hAnsiTheme="minorHAnsi"/>
          <w:sz w:val="22"/>
          <w:szCs w:val="24"/>
        </w:rPr>
      </w:pPr>
      <w:r w:rsidRPr="00351F3B">
        <w:rPr>
          <w:rFonts w:asciiTheme="minorHAnsi" w:hAnsiTheme="minorHAnsi"/>
          <w:b/>
          <w:sz w:val="22"/>
          <w:szCs w:val="24"/>
        </w:rPr>
        <w:t xml:space="preserve">Examiner focus: </w:t>
      </w:r>
      <w:r w:rsidR="00874D4A" w:rsidRPr="00874D4A">
        <w:rPr>
          <w:rFonts w:asciiTheme="minorHAnsi" w:hAnsiTheme="minorHAnsi"/>
          <w:sz w:val="22"/>
          <w:szCs w:val="24"/>
        </w:rPr>
        <w:t>Focus on whether documentation explains why AI is used and what role it plays in the identified use case. Relevant information may include the business objective, intended users, expected benefits, role of AI outputs, relationship to existing processes, and whether AI supports, informs, automates, or replaces part of an institutional activity. Examiners may consider whether the stated business purpose is specific enough to support understanding of the use case and related oversight needs.</w:t>
      </w:r>
    </w:p>
    <w:tbl>
      <w:tblPr>
        <w:tblStyle w:val="TableGrid"/>
        <w:tblW w:w="0" w:type="auto"/>
        <w:jc w:val="center"/>
        <w:tblLook w:val="04A0" w:firstRow="1" w:lastRow="0" w:firstColumn="1" w:lastColumn="0" w:noHBand="0" w:noVBand="1"/>
      </w:tblPr>
      <w:tblGrid>
        <w:gridCol w:w="14390"/>
      </w:tblGrid>
      <w:tr w:rsidR="00FF62E7" w:rsidRPr="00351F3B" w14:paraId="75B71E0F" w14:textId="77777777" w:rsidTr="00436B49">
        <w:trPr>
          <w:jc w:val="center"/>
        </w:trPr>
        <w:tc>
          <w:tcPr>
            <w:tcW w:w="14400" w:type="dxa"/>
          </w:tcPr>
          <w:p w14:paraId="1E10631D" w14:textId="34221F42"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7D7B999D" w14:textId="77777777" w:rsidR="002A135A" w:rsidRPr="00351F3B" w:rsidRDefault="002A135A" w:rsidP="000F2A81">
      <w:pPr>
        <w:rPr>
          <w:rFonts w:asciiTheme="minorHAnsi" w:hAnsiTheme="minorHAnsi"/>
          <w:sz w:val="22"/>
          <w:szCs w:val="28"/>
        </w:rPr>
      </w:pPr>
    </w:p>
    <w:p w14:paraId="0A59541E" w14:textId="0CE02CC3" w:rsidR="00A215AA" w:rsidRDefault="00FF62E7" w:rsidP="00FF62E7">
      <w:pPr>
        <w:rPr>
          <w:rFonts w:asciiTheme="minorHAnsi" w:hAnsiTheme="minorHAnsi"/>
          <w:b/>
          <w:bCs/>
          <w:sz w:val="22"/>
          <w:szCs w:val="28"/>
        </w:rPr>
      </w:pPr>
      <w:r w:rsidRPr="00351F3B">
        <w:rPr>
          <w:rFonts w:asciiTheme="minorHAnsi" w:hAnsiTheme="minorHAnsi"/>
          <w:b/>
          <w:bCs/>
          <w:sz w:val="22"/>
          <w:szCs w:val="28"/>
        </w:rPr>
        <w:t>AI</w:t>
      </w:r>
      <w:r w:rsidR="00AF5F1C" w:rsidRPr="00351F3B">
        <w:rPr>
          <w:rFonts w:asciiTheme="minorHAnsi" w:hAnsiTheme="minorHAnsi"/>
          <w:b/>
          <w:bCs/>
          <w:sz w:val="22"/>
          <w:szCs w:val="28"/>
        </w:rPr>
        <w:t xml:space="preserve">-3: </w:t>
      </w:r>
      <w:r w:rsidR="00A215AA">
        <w:rPr>
          <w:rFonts w:asciiTheme="minorHAnsi" w:hAnsiTheme="minorHAnsi"/>
          <w:b/>
          <w:bCs/>
          <w:sz w:val="22"/>
          <w:szCs w:val="28"/>
        </w:rPr>
        <w:t>Use Classification</w:t>
      </w:r>
    </w:p>
    <w:p w14:paraId="63339BBA" w14:textId="5F13B925" w:rsidR="00FF62E7" w:rsidRPr="00351F3B" w:rsidRDefault="00A215AA" w:rsidP="00FF62E7">
      <w:pPr>
        <w:rPr>
          <w:rFonts w:asciiTheme="minorHAnsi" w:hAnsiTheme="minorHAnsi"/>
          <w:sz w:val="22"/>
          <w:szCs w:val="24"/>
        </w:rPr>
      </w:pPr>
      <w:r>
        <w:rPr>
          <w:rFonts w:asciiTheme="minorHAnsi" w:hAnsiTheme="minorHAnsi"/>
          <w:b/>
          <w:bCs/>
          <w:sz w:val="22"/>
          <w:szCs w:val="24"/>
        </w:rPr>
        <w:t xml:space="preserve">Procedure: </w:t>
      </w:r>
      <w:r w:rsidR="00FF62E7" w:rsidRPr="00A215AA">
        <w:rPr>
          <w:rFonts w:asciiTheme="minorHAnsi" w:hAnsiTheme="minorHAnsi"/>
          <w:sz w:val="22"/>
          <w:szCs w:val="24"/>
        </w:rPr>
        <w:t>Assess whether artificial intelligence use is internal, customer-facing, decision-support, or decision-making.</w:t>
      </w:r>
    </w:p>
    <w:tbl>
      <w:tblPr>
        <w:tblStyle w:val="TableGrid"/>
        <w:tblW w:w="14400" w:type="dxa"/>
        <w:jc w:val="center"/>
        <w:tblLook w:val="04A0" w:firstRow="1" w:lastRow="0" w:firstColumn="1" w:lastColumn="0" w:noHBand="0" w:noVBand="1"/>
      </w:tblPr>
      <w:tblGrid>
        <w:gridCol w:w="2160"/>
        <w:gridCol w:w="2880"/>
        <w:gridCol w:w="9360"/>
      </w:tblGrid>
      <w:tr w:rsidR="00FF62E7" w:rsidRPr="00351F3B" w14:paraId="19E275CD" w14:textId="77777777" w:rsidTr="00392B45">
        <w:trPr>
          <w:tblHeader/>
          <w:jc w:val="center"/>
        </w:trPr>
        <w:tc>
          <w:tcPr>
            <w:tcW w:w="2160" w:type="dxa"/>
            <w:shd w:val="clear" w:color="auto" w:fill="D9E2F3"/>
            <w:vAlign w:val="center"/>
          </w:tcPr>
          <w:p w14:paraId="4DEA173F"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lastRenderedPageBreak/>
              <w:t>Source document</w:t>
            </w:r>
          </w:p>
        </w:tc>
        <w:tc>
          <w:tcPr>
            <w:tcW w:w="2880" w:type="dxa"/>
            <w:shd w:val="clear" w:color="auto" w:fill="D9E2F3"/>
            <w:vAlign w:val="center"/>
          </w:tcPr>
          <w:p w14:paraId="288A9C36"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689792AA"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Key source language</w:t>
            </w:r>
          </w:p>
        </w:tc>
      </w:tr>
      <w:tr w:rsidR="00FF62E7" w:rsidRPr="00351F3B" w14:paraId="0A5B03CC" w14:textId="77777777" w:rsidTr="00392B45">
        <w:trPr>
          <w:jc w:val="center"/>
        </w:trPr>
        <w:tc>
          <w:tcPr>
            <w:tcW w:w="2160" w:type="dxa"/>
          </w:tcPr>
          <w:p w14:paraId="1FCDFE7C"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Treasury AI Lexicon</w:t>
            </w:r>
          </w:p>
        </w:tc>
        <w:tc>
          <w:tcPr>
            <w:tcW w:w="2880" w:type="dxa"/>
          </w:tcPr>
          <w:p w14:paraId="3CA899B0"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AI use case</w:t>
            </w:r>
          </w:p>
        </w:tc>
        <w:tc>
          <w:tcPr>
            <w:tcW w:w="9360" w:type="dxa"/>
          </w:tcPr>
          <w:p w14:paraId="2B1CC915"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An AI use case is a specific scenario in which AI is designed, developed, procured, or used to achieve a particular objective, such as delivering a product or service, enhancing decision making, or providing a defined benefit.</w:t>
            </w:r>
          </w:p>
        </w:tc>
      </w:tr>
      <w:tr w:rsidR="00FF62E7" w:rsidRPr="00351F3B" w14:paraId="02C7AA6D" w14:textId="77777777" w:rsidTr="00392B45">
        <w:trPr>
          <w:jc w:val="center"/>
        </w:trPr>
        <w:tc>
          <w:tcPr>
            <w:tcW w:w="2160" w:type="dxa"/>
          </w:tcPr>
          <w:p w14:paraId="60AD626E"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NIST AI RMF 1.0</w:t>
            </w:r>
          </w:p>
        </w:tc>
        <w:tc>
          <w:tcPr>
            <w:tcW w:w="2880" w:type="dxa"/>
          </w:tcPr>
          <w:p w14:paraId="76A5EE13"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MAP 1.1; MAP 1.4; Risk prioritization</w:t>
            </w:r>
          </w:p>
        </w:tc>
        <w:tc>
          <w:tcPr>
            <w:tcW w:w="9360" w:type="dxa"/>
          </w:tcPr>
          <w:p w14:paraId="56AB401E"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Intended purposes, beneficial uses, deployment context, and the business value or context of business use should be understood and documented. Risk management efforts should prioritize uses with greater potential impact, including those that directly or indirectly affect customers.</w:t>
            </w:r>
          </w:p>
        </w:tc>
      </w:tr>
    </w:tbl>
    <w:p w14:paraId="40E1BDD0" w14:textId="2BCA56FE" w:rsidR="00FF62E7" w:rsidRPr="006005D7" w:rsidRDefault="00FF62E7" w:rsidP="00FF62E7">
      <w:pPr>
        <w:rPr>
          <w:rFonts w:asciiTheme="minorHAnsi" w:hAnsiTheme="minorHAnsi"/>
          <w:bCs/>
          <w:sz w:val="22"/>
          <w:szCs w:val="24"/>
        </w:rPr>
      </w:pPr>
      <w:r w:rsidRPr="00351F3B">
        <w:rPr>
          <w:rFonts w:asciiTheme="minorHAnsi" w:hAnsiTheme="minorHAnsi"/>
          <w:b/>
          <w:sz w:val="22"/>
          <w:szCs w:val="24"/>
        </w:rPr>
        <w:t xml:space="preserve">Examiner focus: </w:t>
      </w:r>
      <w:r w:rsidR="006005D7" w:rsidRPr="008B6F0F">
        <w:rPr>
          <w:rFonts w:asciiTheme="minorHAnsi" w:hAnsiTheme="minorHAnsi"/>
          <w:bCs/>
          <w:sz w:val="22"/>
          <w:szCs w:val="24"/>
        </w:rPr>
        <w:t xml:space="preserve">Focus on whether the institution has identified the role AI plays in each use case, including whether the use is internal, customer-facing, decision-support, or decision-making. Relevant information may include use case descriptions, workflow documentation, customer interaction points, decision points, output descriptions, and whether AI outputs inform, recommend, prioritize, generate, automate, or determine an action. Uses described as internal or support-only may still </w:t>
      </w:r>
      <w:proofErr w:type="gramStart"/>
      <w:r w:rsidR="006005D7" w:rsidRPr="008B6F0F">
        <w:rPr>
          <w:rFonts w:asciiTheme="minorHAnsi" w:hAnsiTheme="minorHAnsi"/>
          <w:bCs/>
          <w:sz w:val="22"/>
          <w:szCs w:val="24"/>
        </w:rPr>
        <w:t>warrant</w:t>
      </w:r>
      <w:proofErr w:type="gramEnd"/>
      <w:r w:rsidR="006005D7" w:rsidRPr="008B6F0F">
        <w:rPr>
          <w:rFonts w:asciiTheme="minorHAnsi" w:hAnsiTheme="minorHAnsi"/>
          <w:bCs/>
          <w:sz w:val="22"/>
          <w:szCs w:val="24"/>
        </w:rPr>
        <w:t xml:space="preserve"> review if they influence employees, consumers, decisions, communications, or institutional actions.</w:t>
      </w:r>
    </w:p>
    <w:tbl>
      <w:tblPr>
        <w:tblStyle w:val="TableGrid"/>
        <w:tblW w:w="0" w:type="auto"/>
        <w:jc w:val="center"/>
        <w:tblLook w:val="04A0" w:firstRow="1" w:lastRow="0" w:firstColumn="1" w:lastColumn="0" w:noHBand="0" w:noVBand="1"/>
      </w:tblPr>
      <w:tblGrid>
        <w:gridCol w:w="14390"/>
      </w:tblGrid>
      <w:tr w:rsidR="00FF62E7" w:rsidRPr="00351F3B" w14:paraId="01950F62" w14:textId="77777777" w:rsidTr="00436B49">
        <w:trPr>
          <w:jc w:val="center"/>
        </w:trPr>
        <w:tc>
          <w:tcPr>
            <w:tcW w:w="14400" w:type="dxa"/>
          </w:tcPr>
          <w:p w14:paraId="1D87E626" w14:textId="412D3E0B" w:rsidR="00FF62E7" w:rsidRPr="001E0F15"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17B40384" w14:textId="77777777" w:rsidR="00753C43" w:rsidRDefault="00753C43" w:rsidP="00FF62E7">
      <w:pPr>
        <w:rPr>
          <w:rFonts w:asciiTheme="minorHAnsi" w:hAnsiTheme="minorHAnsi"/>
          <w:b/>
          <w:bCs/>
          <w:sz w:val="22"/>
          <w:szCs w:val="28"/>
        </w:rPr>
      </w:pPr>
    </w:p>
    <w:p w14:paraId="22FA86D5" w14:textId="77777777" w:rsidR="00A215AA" w:rsidRDefault="00FF62E7" w:rsidP="00FF62E7">
      <w:pPr>
        <w:rPr>
          <w:rFonts w:asciiTheme="minorHAnsi" w:hAnsiTheme="minorHAnsi"/>
          <w:sz w:val="22"/>
          <w:szCs w:val="28"/>
        </w:rPr>
      </w:pPr>
      <w:r w:rsidRPr="00351F3B">
        <w:rPr>
          <w:rFonts w:asciiTheme="minorHAnsi" w:hAnsiTheme="minorHAnsi"/>
          <w:b/>
          <w:bCs/>
          <w:sz w:val="22"/>
          <w:szCs w:val="28"/>
        </w:rPr>
        <w:t>AI</w:t>
      </w:r>
      <w:r w:rsidR="00AF5F1C" w:rsidRPr="00351F3B">
        <w:rPr>
          <w:rFonts w:asciiTheme="minorHAnsi" w:hAnsiTheme="minorHAnsi"/>
          <w:b/>
          <w:bCs/>
          <w:sz w:val="22"/>
          <w:szCs w:val="28"/>
        </w:rPr>
        <w:t>-4:</w:t>
      </w:r>
      <w:r w:rsidR="00AF5F1C" w:rsidRPr="00351F3B">
        <w:rPr>
          <w:rFonts w:asciiTheme="minorHAnsi" w:hAnsiTheme="minorHAnsi"/>
          <w:sz w:val="22"/>
          <w:szCs w:val="28"/>
        </w:rPr>
        <w:t xml:space="preserve"> </w:t>
      </w:r>
      <w:r w:rsidR="00A215AA" w:rsidRPr="00A215AA">
        <w:rPr>
          <w:rFonts w:asciiTheme="minorHAnsi" w:hAnsiTheme="minorHAnsi"/>
          <w:b/>
          <w:bCs/>
          <w:sz w:val="22"/>
          <w:szCs w:val="28"/>
        </w:rPr>
        <w:t>Risk Tiering</w:t>
      </w:r>
    </w:p>
    <w:p w14:paraId="7547C381" w14:textId="74F42E45" w:rsidR="00FF62E7" w:rsidRPr="00A215AA" w:rsidRDefault="00A215AA" w:rsidP="00FF62E7">
      <w:pPr>
        <w:rPr>
          <w:rFonts w:asciiTheme="minorHAnsi" w:hAnsiTheme="minorHAnsi"/>
          <w:sz w:val="22"/>
          <w:szCs w:val="24"/>
        </w:rPr>
      </w:pPr>
      <w:r w:rsidRPr="00A215AA">
        <w:rPr>
          <w:rFonts w:asciiTheme="minorHAnsi" w:hAnsiTheme="minorHAnsi"/>
          <w:b/>
          <w:bCs/>
          <w:sz w:val="22"/>
          <w:szCs w:val="28"/>
        </w:rPr>
        <w:t>Procedure</w:t>
      </w:r>
      <w:r w:rsidRPr="00A215AA">
        <w:rPr>
          <w:rFonts w:asciiTheme="minorHAnsi" w:hAnsiTheme="minorHAnsi"/>
          <w:sz w:val="22"/>
          <w:szCs w:val="28"/>
        </w:rPr>
        <w:t xml:space="preserve">: </w:t>
      </w:r>
      <w:r w:rsidR="00B57EFC" w:rsidRPr="00A215AA">
        <w:rPr>
          <w:rFonts w:asciiTheme="minorHAnsi" w:hAnsiTheme="minorHAnsi"/>
          <w:sz w:val="22"/>
          <w:szCs w:val="28"/>
        </w:rPr>
        <w:t>Review the institution’s process for evaluating and tiering AI use cases based on risk</w:t>
      </w:r>
      <w:r w:rsidR="002D7D86">
        <w:rPr>
          <w:rFonts w:asciiTheme="minorHAnsi" w:hAnsiTheme="minorHAnsi"/>
          <w:sz w:val="22"/>
          <w:szCs w:val="28"/>
        </w:rPr>
        <w:t xml:space="preserve"> (see risk tiering worksheet)</w:t>
      </w:r>
      <w:r w:rsidR="00B57EFC" w:rsidRPr="00A215AA">
        <w:rPr>
          <w:rFonts w:asciiTheme="minorHAnsi" w:hAnsiTheme="minorHAnsi"/>
          <w:sz w:val="22"/>
          <w:szCs w:val="28"/>
        </w:rPr>
        <w:t>.</w:t>
      </w:r>
    </w:p>
    <w:tbl>
      <w:tblPr>
        <w:tblStyle w:val="TableGrid"/>
        <w:tblW w:w="14400" w:type="dxa"/>
        <w:jc w:val="center"/>
        <w:tblLook w:val="04A0" w:firstRow="1" w:lastRow="0" w:firstColumn="1" w:lastColumn="0" w:noHBand="0" w:noVBand="1"/>
      </w:tblPr>
      <w:tblGrid>
        <w:gridCol w:w="1464"/>
        <w:gridCol w:w="3128"/>
        <w:gridCol w:w="9808"/>
      </w:tblGrid>
      <w:tr w:rsidR="00FF62E7" w:rsidRPr="00351F3B" w14:paraId="7698C9D2" w14:textId="77777777" w:rsidTr="008B6F0F">
        <w:trPr>
          <w:tblHeader/>
          <w:jc w:val="center"/>
        </w:trPr>
        <w:tc>
          <w:tcPr>
            <w:tcW w:w="1524" w:type="dxa"/>
            <w:shd w:val="clear" w:color="auto" w:fill="D9E2F3"/>
            <w:vAlign w:val="center"/>
          </w:tcPr>
          <w:p w14:paraId="5D242C10"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Source document</w:t>
            </w:r>
          </w:p>
        </w:tc>
        <w:tc>
          <w:tcPr>
            <w:tcW w:w="2986" w:type="dxa"/>
            <w:shd w:val="clear" w:color="auto" w:fill="D9E2F3"/>
            <w:vAlign w:val="center"/>
          </w:tcPr>
          <w:p w14:paraId="4FBB59EC"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Specific section / concept</w:t>
            </w:r>
          </w:p>
        </w:tc>
        <w:tc>
          <w:tcPr>
            <w:tcW w:w="9890" w:type="dxa"/>
            <w:shd w:val="clear" w:color="auto" w:fill="D9E2F3"/>
            <w:vAlign w:val="center"/>
          </w:tcPr>
          <w:p w14:paraId="61759317"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Key source language</w:t>
            </w:r>
          </w:p>
        </w:tc>
      </w:tr>
      <w:tr w:rsidR="008D5FB4" w:rsidRPr="005620BB" w14:paraId="2B17141B" w14:textId="77777777" w:rsidTr="008D5FB4">
        <w:tblPrEx>
          <w:jc w:val="left"/>
        </w:tblPrEx>
        <w:tc>
          <w:tcPr>
            <w:tcW w:w="0" w:type="auto"/>
            <w:hideMark/>
          </w:tcPr>
          <w:p w14:paraId="4BCD5D99" w14:textId="77777777" w:rsidR="008D5FB4" w:rsidRPr="008B6F0F" w:rsidRDefault="008D5FB4" w:rsidP="00D72BC6">
            <w:pPr>
              <w:spacing w:after="160" w:line="259" w:lineRule="auto"/>
              <w:rPr>
                <w:rFonts w:asciiTheme="minorHAnsi" w:hAnsiTheme="minorHAnsi" w:cs="Calibri"/>
                <w:sz w:val="22"/>
                <w:szCs w:val="28"/>
              </w:rPr>
            </w:pPr>
            <w:r w:rsidRPr="008B6F0F">
              <w:rPr>
                <w:rFonts w:asciiTheme="minorHAnsi" w:hAnsiTheme="minorHAnsi" w:cs="Calibri"/>
                <w:sz w:val="22"/>
                <w:szCs w:val="28"/>
              </w:rPr>
              <w:t>NIST AI RMF 1.0</w:t>
            </w:r>
          </w:p>
        </w:tc>
        <w:tc>
          <w:tcPr>
            <w:tcW w:w="0" w:type="auto"/>
            <w:hideMark/>
          </w:tcPr>
          <w:p w14:paraId="208C8688" w14:textId="77777777" w:rsidR="008D5FB4" w:rsidRPr="008B6F0F" w:rsidRDefault="008D5FB4" w:rsidP="00D72BC6">
            <w:pPr>
              <w:spacing w:after="160" w:line="259" w:lineRule="auto"/>
              <w:rPr>
                <w:rFonts w:asciiTheme="minorHAnsi" w:hAnsiTheme="minorHAnsi" w:cs="Calibri"/>
                <w:sz w:val="22"/>
                <w:szCs w:val="28"/>
              </w:rPr>
            </w:pPr>
            <w:r w:rsidRPr="008B6F0F">
              <w:rPr>
                <w:rFonts w:asciiTheme="minorHAnsi" w:hAnsiTheme="minorHAnsi" w:cs="Calibri"/>
                <w:sz w:val="22"/>
                <w:szCs w:val="28"/>
              </w:rPr>
              <w:t>Risk prioritization; context of use; impact assessment</w:t>
            </w:r>
          </w:p>
        </w:tc>
        <w:tc>
          <w:tcPr>
            <w:tcW w:w="0" w:type="auto"/>
            <w:hideMark/>
          </w:tcPr>
          <w:p w14:paraId="4A11E1FA" w14:textId="77777777" w:rsidR="008D5FB4" w:rsidRPr="008B6F0F" w:rsidRDefault="008D5FB4" w:rsidP="00D72BC6">
            <w:pPr>
              <w:spacing w:after="160" w:line="259" w:lineRule="auto"/>
              <w:rPr>
                <w:rFonts w:asciiTheme="minorHAnsi" w:hAnsiTheme="minorHAnsi" w:cs="Calibri"/>
                <w:sz w:val="22"/>
                <w:szCs w:val="28"/>
              </w:rPr>
            </w:pPr>
            <w:r w:rsidRPr="008B6F0F">
              <w:rPr>
                <w:rFonts w:asciiTheme="minorHAnsi" w:hAnsiTheme="minorHAnsi" w:cs="Calibri"/>
                <w:sz w:val="22"/>
                <w:szCs w:val="28"/>
              </w:rPr>
              <w:t xml:space="preserve">AI risk management should be informed by the context in which the system is used, the purpose of the use case, the people or groups that may be affected, the data involved, and the potential impacts of the system’s </w:t>
            </w:r>
            <w:proofErr w:type="gramStart"/>
            <w:r w:rsidRPr="008B6F0F">
              <w:rPr>
                <w:rFonts w:asciiTheme="minorHAnsi" w:hAnsiTheme="minorHAnsi" w:cs="Calibri"/>
                <w:sz w:val="22"/>
                <w:szCs w:val="28"/>
              </w:rPr>
              <w:t>outputs</w:t>
            </w:r>
            <w:proofErr w:type="gramEnd"/>
            <w:r w:rsidRPr="008B6F0F">
              <w:rPr>
                <w:rFonts w:asciiTheme="minorHAnsi" w:hAnsiTheme="minorHAnsi" w:cs="Calibri"/>
                <w:sz w:val="22"/>
                <w:szCs w:val="28"/>
              </w:rPr>
              <w:t xml:space="preserve"> or decisions. Risk management resources should be prioritized based on assessed risk level and potential impact.</w:t>
            </w:r>
          </w:p>
        </w:tc>
      </w:tr>
      <w:tr w:rsidR="008D5FB4" w:rsidRPr="005620BB" w14:paraId="304DCE68" w14:textId="77777777" w:rsidTr="008D5FB4">
        <w:tblPrEx>
          <w:jc w:val="left"/>
        </w:tblPrEx>
        <w:tc>
          <w:tcPr>
            <w:tcW w:w="0" w:type="auto"/>
            <w:hideMark/>
          </w:tcPr>
          <w:p w14:paraId="2F6B12F2" w14:textId="77777777" w:rsidR="008D5FB4" w:rsidRPr="008B6F0F" w:rsidRDefault="008D5FB4" w:rsidP="00D72BC6">
            <w:pPr>
              <w:spacing w:after="160" w:line="259" w:lineRule="auto"/>
              <w:rPr>
                <w:rFonts w:asciiTheme="minorHAnsi" w:hAnsiTheme="minorHAnsi" w:cs="Calibri"/>
                <w:sz w:val="22"/>
                <w:szCs w:val="28"/>
              </w:rPr>
            </w:pPr>
            <w:r w:rsidRPr="008B6F0F">
              <w:rPr>
                <w:rFonts w:asciiTheme="minorHAnsi" w:hAnsiTheme="minorHAnsi" w:cs="Calibri"/>
                <w:sz w:val="22"/>
                <w:szCs w:val="28"/>
              </w:rPr>
              <w:t>Treasury AI Lexicon</w:t>
            </w:r>
          </w:p>
        </w:tc>
        <w:tc>
          <w:tcPr>
            <w:tcW w:w="0" w:type="auto"/>
            <w:hideMark/>
          </w:tcPr>
          <w:p w14:paraId="39C29E2A" w14:textId="77777777" w:rsidR="008D5FB4" w:rsidRPr="008B6F0F" w:rsidRDefault="008D5FB4" w:rsidP="00D72BC6">
            <w:pPr>
              <w:spacing w:after="160" w:line="259" w:lineRule="auto"/>
              <w:rPr>
                <w:rFonts w:asciiTheme="minorHAnsi" w:hAnsiTheme="minorHAnsi" w:cs="Calibri"/>
                <w:sz w:val="22"/>
                <w:szCs w:val="28"/>
              </w:rPr>
            </w:pPr>
            <w:r w:rsidRPr="008B6F0F">
              <w:rPr>
                <w:rFonts w:asciiTheme="minorHAnsi" w:hAnsiTheme="minorHAnsi" w:cs="Calibri"/>
                <w:sz w:val="22"/>
                <w:szCs w:val="28"/>
              </w:rPr>
              <w:t>AI use case; AI risk assessment; AI lifecycle</w:t>
            </w:r>
          </w:p>
        </w:tc>
        <w:tc>
          <w:tcPr>
            <w:tcW w:w="0" w:type="auto"/>
            <w:hideMark/>
          </w:tcPr>
          <w:p w14:paraId="7A3A7956" w14:textId="77777777" w:rsidR="008D5FB4" w:rsidRPr="008B6F0F" w:rsidRDefault="008D5FB4" w:rsidP="00D72BC6">
            <w:pPr>
              <w:spacing w:after="160" w:line="259" w:lineRule="auto"/>
              <w:rPr>
                <w:rFonts w:asciiTheme="minorHAnsi" w:hAnsiTheme="minorHAnsi" w:cs="Calibri"/>
                <w:sz w:val="22"/>
                <w:szCs w:val="28"/>
              </w:rPr>
            </w:pPr>
            <w:r w:rsidRPr="008B6F0F">
              <w:rPr>
                <w:rFonts w:asciiTheme="minorHAnsi" w:hAnsiTheme="minorHAnsi" w:cs="Calibri"/>
                <w:sz w:val="22"/>
                <w:szCs w:val="28"/>
              </w:rPr>
              <w:t xml:space="preserve">An AI use case is a specific scenario in which AI is used to achieve a particular objective. AI risk assessment involves identifying, estimating, and prioritizing risks arising from the operation or use of </w:t>
            </w:r>
            <w:r w:rsidRPr="008B6F0F">
              <w:rPr>
                <w:rFonts w:asciiTheme="minorHAnsi" w:hAnsiTheme="minorHAnsi" w:cs="Calibri"/>
                <w:sz w:val="22"/>
                <w:szCs w:val="28"/>
              </w:rPr>
              <w:lastRenderedPageBreak/>
              <w:t>an AI system. Risk assessment may occur across the AI lifecycle as systems are developed, deployed, used, monitored, and maintained.</w:t>
            </w:r>
          </w:p>
        </w:tc>
      </w:tr>
      <w:tr w:rsidR="008D5FB4" w:rsidRPr="005620BB" w14:paraId="64537686" w14:textId="77777777" w:rsidTr="008D5FB4">
        <w:tblPrEx>
          <w:jc w:val="left"/>
        </w:tblPrEx>
        <w:tc>
          <w:tcPr>
            <w:tcW w:w="0" w:type="auto"/>
            <w:hideMark/>
          </w:tcPr>
          <w:p w14:paraId="33F4307E" w14:textId="77777777" w:rsidR="008D5FB4" w:rsidRPr="008B6F0F" w:rsidRDefault="008D5FB4" w:rsidP="00D72BC6">
            <w:pPr>
              <w:spacing w:after="160" w:line="259" w:lineRule="auto"/>
              <w:rPr>
                <w:rFonts w:asciiTheme="minorHAnsi" w:hAnsiTheme="minorHAnsi" w:cs="Calibri"/>
                <w:sz w:val="22"/>
                <w:szCs w:val="28"/>
              </w:rPr>
            </w:pPr>
            <w:r w:rsidRPr="008B6F0F">
              <w:rPr>
                <w:rFonts w:asciiTheme="minorHAnsi" w:hAnsiTheme="minorHAnsi" w:cs="Calibri"/>
                <w:sz w:val="22"/>
                <w:szCs w:val="28"/>
              </w:rPr>
              <w:lastRenderedPageBreak/>
              <w:t>NIST AI 600-1</w:t>
            </w:r>
          </w:p>
        </w:tc>
        <w:tc>
          <w:tcPr>
            <w:tcW w:w="0" w:type="auto"/>
            <w:hideMark/>
          </w:tcPr>
          <w:p w14:paraId="39F51AE7" w14:textId="77777777" w:rsidR="008D5FB4" w:rsidRPr="008B6F0F" w:rsidRDefault="008D5FB4" w:rsidP="00D72BC6">
            <w:pPr>
              <w:spacing w:after="160" w:line="259" w:lineRule="auto"/>
              <w:rPr>
                <w:rFonts w:asciiTheme="minorHAnsi" w:hAnsiTheme="minorHAnsi" w:cs="Calibri"/>
                <w:sz w:val="22"/>
                <w:szCs w:val="28"/>
              </w:rPr>
            </w:pPr>
            <w:r w:rsidRPr="008B6F0F">
              <w:rPr>
                <w:rFonts w:asciiTheme="minorHAnsi" w:hAnsiTheme="minorHAnsi" w:cs="Calibri"/>
                <w:sz w:val="22"/>
                <w:szCs w:val="28"/>
              </w:rPr>
              <w:t>GAI risk factors; human-AI configuration; data privacy; information integrity</w:t>
            </w:r>
          </w:p>
        </w:tc>
        <w:tc>
          <w:tcPr>
            <w:tcW w:w="0" w:type="auto"/>
            <w:hideMark/>
          </w:tcPr>
          <w:p w14:paraId="0B15F48D" w14:textId="77777777" w:rsidR="008D5FB4" w:rsidRPr="008B6F0F" w:rsidRDefault="008D5FB4" w:rsidP="00D72BC6">
            <w:pPr>
              <w:spacing w:after="160" w:line="259" w:lineRule="auto"/>
              <w:rPr>
                <w:rFonts w:asciiTheme="minorHAnsi" w:hAnsiTheme="minorHAnsi" w:cs="Calibri"/>
                <w:sz w:val="22"/>
                <w:szCs w:val="28"/>
              </w:rPr>
            </w:pPr>
            <w:r w:rsidRPr="008B6F0F">
              <w:rPr>
                <w:rFonts w:asciiTheme="minorHAnsi" w:hAnsiTheme="minorHAnsi" w:cs="Calibri"/>
                <w:sz w:val="22"/>
                <w:szCs w:val="28"/>
              </w:rPr>
              <w:t>Generative AI and similar capabilities may present risks related to human-AI interaction, overreliance, data privacy, information integrity, harmful bias, information security, and system behavior that may vary depending on the use case and deployment context.</w:t>
            </w:r>
          </w:p>
        </w:tc>
      </w:tr>
    </w:tbl>
    <w:p w14:paraId="0CB3EC53" w14:textId="1007A3BD" w:rsidR="00FF62E7" w:rsidRPr="00351F3B" w:rsidRDefault="00FF62E7" w:rsidP="00FF62E7">
      <w:pPr>
        <w:rPr>
          <w:rFonts w:asciiTheme="minorHAnsi" w:hAnsiTheme="minorHAnsi"/>
          <w:sz w:val="22"/>
          <w:szCs w:val="24"/>
        </w:rPr>
      </w:pPr>
      <w:r w:rsidRPr="00351F3B">
        <w:rPr>
          <w:rFonts w:asciiTheme="minorHAnsi" w:hAnsiTheme="minorHAnsi"/>
          <w:b/>
          <w:sz w:val="22"/>
          <w:szCs w:val="24"/>
        </w:rPr>
        <w:t>Examiner focus</w:t>
      </w:r>
      <w:proofErr w:type="gramStart"/>
      <w:r w:rsidRPr="00351F3B">
        <w:rPr>
          <w:rFonts w:asciiTheme="minorHAnsi" w:hAnsiTheme="minorHAnsi"/>
          <w:b/>
          <w:sz w:val="22"/>
          <w:szCs w:val="24"/>
        </w:rPr>
        <w:t xml:space="preserve">: </w:t>
      </w:r>
      <w:r w:rsidR="002E2FA3" w:rsidRPr="002E2FA3">
        <w:t xml:space="preserve"> </w:t>
      </w:r>
      <w:r w:rsidR="002E2FA3" w:rsidRPr="002E2FA3">
        <w:rPr>
          <w:rFonts w:asciiTheme="minorHAnsi" w:hAnsiTheme="minorHAnsi"/>
          <w:sz w:val="22"/>
          <w:szCs w:val="24"/>
        </w:rPr>
        <w:t>Focus</w:t>
      </w:r>
      <w:proofErr w:type="gramEnd"/>
      <w:r w:rsidR="002E2FA3" w:rsidRPr="002E2FA3">
        <w:rPr>
          <w:rFonts w:asciiTheme="minorHAnsi" w:hAnsiTheme="minorHAnsi"/>
          <w:sz w:val="22"/>
          <w:szCs w:val="24"/>
        </w:rPr>
        <w:t xml:space="preserve"> on whether the institution has a process for evaluating and tiering AI use cases based on risk, impact, or required level of review. Relevant information may include risk criteria, intake forms, approval records, use case ratings, risk tiers, review thresholds, or other documentation showing how the institution determines which AI use cases receive additional review. Examiners may consider whether the process accounts for factors such as consumer impact, decision influence, data sensitivity, vendor involvement, model or tool complexity, generative AI, large language models, agentic capabilities, explainability limits, human oversight, and potential for inaccurate, unfair, unintended, or hard-to-detect outcomes, as applicable.</w:t>
      </w:r>
    </w:p>
    <w:tbl>
      <w:tblPr>
        <w:tblStyle w:val="TableGrid"/>
        <w:tblW w:w="0" w:type="auto"/>
        <w:jc w:val="center"/>
        <w:tblLook w:val="04A0" w:firstRow="1" w:lastRow="0" w:firstColumn="1" w:lastColumn="0" w:noHBand="0" w:noVBand="1"/>
      </w:tblPr>
      <w:tblGrid>
        <w:gridCol w:w="14390"/>
      </w:tblGrid>
      <w:tr w:rsidR="00FF62E7" w:rsidRPr="00351F3B" w14:paraId="54FEECC1" w14:textId="77777777" w:rsidTr="00436B49">
        <w:trPr>
          <w:jc w:val="center"/>
        </w:trPr>
        <w:tc>
          <w:tcPr>
            <w:tcW w:w="14400" w:type="dxa"/>
          </w:tcPr>
          <w:p w14:paraId="13B6559C" w14:textId="663F900F"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43A74C75" w14:textId="77777777" w:rsidR="0050046C" w:rsidRPr="00351F3B" w:rsidRDefault="0050046C" w:rsidP="00FF62E7">
      <w:pPr>
        <w:rPr>
          <w:rFonts w:asciiTheme="minorHAnsi" w:hAnsiTheme="minorHAnsi"/>
          <w:sz w:val="22"/>
          <w:szCs w:val="24"/>
        </w:rPr>
      </w:pPr>
    </w:p>
    <w:p w14:paraId="01DD7C05" w14:textId="77777777" w:rsidR="003E2717" w:rsidRDefault="00FF62E7" w:rsidP="00FF62E7">
      <w:pPr>
        <w:rPr>
          <w:rFonts w:asciiTheme="minorHAnsi" w:hAnsiTheme="minorHAnsi"/>
          <w:b/>
          <w:bCs/>
          <w:sz w:val="22"/>
          <w:szCs w:val="28"/>
        </w:rPr>
      </w:pPr>
      <w:r w:rsidRPr="00351F3B">
        <w:rPr>
          <w:rFonts w:asciiTheme="minorHAnsi" w:hAnsiTheme="minorHAnsi"/>
          <w:b/>
          <w:bCs/>
          <w:sz w:val="22"/>
          <w:szCs w:val="28"/>
        </w:rPr>
        <w:t>AI</w:t>
      </w:r>
      <w:r w:rsidR="00AF5F1C" w:rsidRPr="00351F3B">
        <w:rPr>
          <w:rFonts w:asciiTheme="minorHAnsi" w:hAnsiTheme="minorHAnsi"/>
          <w:b/>
          <w:bCs/>
          <w:sz w:val="22"/>
          <w:szCs w:val="28"/>
        </w:rPr>
        <w:t>-</w:t>
      </w:r>
      <w:r w:rsidRPr="00351F3B">
        <w:rPr>
          <w:rFonts w:asciiTheme="minorHAnsi" w:hAnsiTheme="minorHAnsi"/>
          <w:b/>
          <w:bCs/>
          <w:sz w:val="22"/>
          <w:szCs w:val="28"/>
        </w:rPr>
        <w:t>5</w:t>
      </w:r>
      <w:r w:rsidR="00AF5F1C" w:rsidRPr="00351F3B">
        <w:rPr>
          <w:rFonts w:asciiTheme="minorHAnsi" w:hAnsiTheme="minorHAnsi"/>
          <w:b/>
          <w:bCs/>
          <w:sz w:val="22"/>
          <w:szCs w:val="28"/>
        </w:rPr>
        <w:t>:</w:t>
      </w:r>
      <w:r w:rsidR="003E2717">
        <w:rPr>
          <w:rFonts w:asciiTheme="minorHAnsi" w:hAnsiTheme="minorHAnsi"/>
          <w:b/>
          <w:bCs/>
          <w:sz w:val="22"/>
          <w:szCs w:val="28"/>
        </w:rPr>
        <w:t xml:space="preserve"> Process Integration</w:t>
      </w:r>
    </w:p>
    <w:p w14:paraId="139C9EA3" w14:textId="183DF0DF" w:rsidR="00FF62E7" w:rsidRPr="00351F3B" w:rsidRDefault="003E2717" w:rsidP="00FF62E7">
      <w:pPr>
        <w:rPr>
          <w:rFonts w:asciiTheme="minorHAnsi" w:hAnsiTheme="minorHAnsi"/>
          <w:sz w:val="22"/>
          <w:szCs w:val="24"/>
        </w:rPr>
      </w:pPr>
      <w:r w:rsidRPr="003E2717">
        <w:rPr>
          <w:rFonts w:asciiTheme="minorHAnsi" w:hAnsiTheme="minorHAnsi"/>
          <w:b/>
          <w:bCs/>
          <w:sz w:val="22"/>
          <w:szCs w:val="28"/>
        </w:rPr>
        <w:t>Procedure</w:t>
      </w:r>
      <w:r>
        <w:rPr>
          <w:rFonts w:asciiTheme="minorHAnsi" w:hAnsiTheme="minorHAnsi"/>
          <w:sz w:val="22"/>
          <w:szCs w:val="28"/>
        </w:rPr>
        <w:t>:</w:t>
      </w:r>
      <w:r w:rsidR="00AF5F1C" w:rsidRPr="00351F3B">
        <w:rPr>
          <w:rFonts w:asciiTheme="minorHAnsi" w:hAnsiTheme="minorHAnsi"/>
          <w:sz w:val="22"/>
          <w:szCs w:val="28"/>
        </w:rPr>
        <w:t xml:space="preserve"> </w:t>
      </w:r>
      <w:r w:rsidR="00A50BD1" w:rsidRPr="003E2717">
        <w:rPr>
          <w:rFonts w:asciiTheme="minorHAnsi" w:hAnsiTheme="minorHAnsi"/>
          <w:bCs/>
          <w:sz w:val="22"/>
          <w:szCs w:val="24"/>
        </w:rPr>
        <w:t>Review documentation describing how and where artificial intelligence is used in institutional processes or products</w:t>
      </w:r>
      <w:r w:rsidR="009133AA" w:rsidRPr="003E2717">
        <w:rPr>
          <w:rFonts w:asciiTheme="minorHAnsi" w:hAnsiTheme="minorHAnsi"/>
          <w:bCs/>
          <w:sz w:val="22"/>
          <w:szCs w:val="24"/>
        </w:rPr>
        <w:t>.</w:t>
      </w:r>
    </w:p>
    <w:tbl>
      <w:tblPr>
        <w:tblStyle w:val="TableGrid"/>
        <w:tblW w:w="14400" w:type="dxa"/>
        <w:jc w:val="center"/>
        <w:tblLook w:val="04A0" w:firstRow="1" w:lastRow="0" w:firstColumn="1" w:lastColumn="0" w:noHBand="0" w:noVBand="1"/>
      </w:tblPr>
      <w:tblGrid>
        <w:gridCol w:w="2160"/>
        <w:gridCol w:w="2880"/>
        <w:gridCol w:w="9360"/>
      </w:tblGrid>
      <w:tr w:rsidR="00FF62E7" w:rsidRPr="00351F3B" w14:paraId="52AB1BE0" w14:textId="77777777" w:rsidTr="00392B45">
        <w:trPr>
          <w:tblHeader/>
          <w:jc w:val="center"/>
        </w:trPr>
        <w:tc>
          <w:tcPr>
            <w:tcW w:w="2160" w:type="dxa"/>
            <w:shd w:val="clear" w:color="auto" w:fill="D9E2F3"/>
            <w:vAlign w:val="center"/>
          </w:tcPr>
          <w:p w14:paraId="7A7E8364"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Source document</w:t>
            </w:r>
          </w:p>
        </w:tc>
        <w:tc>
          <w:tcPr>
            <w:tcW w:w="2880" w:type="dxa"/>
            <w:shd w:val="clear" w:color="auto" w:fill="D9E2F3"/>
            <w:vAlign w:val="center"/>
          </w:tcPr>
          <w:p w14:paraId="62838BA9"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6B91C7CE"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Key source language</w:t>
            </w:r>
          </w:p>
        </w:tc>
      </w:tr>
      <w:tr w:rsidR="00FF62E7" w:rsidRPr="00351F3B" w14:paraId="54154687" w14:textId="77777777" w:rsidTr="00392B45">
        <w:trPr>
          <w:jc w:val="center"/>
        </w:trPr>
        <w:tc>
          <w:tcPr>
            <w:tcW w:w="2160" w:type="dxa"/>
          </w:tcPr>
          <w:p w14:paraId="09594BE7"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Treasury AI Lexicon</w:t>
            </w:r>
          </w:p>
        </w:tc>
        <w:tc>
          <w:tcPr>
            <w:tcW w:w="2880" w:type="dxa"/>
          </w:tcPr>
          <w:p w14:paraId="41C18322"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 xml:space="preserve">AI </w:t>
            </w:r>
            <w:proofErr w:type="gramStart"/>
            <w:r w:rsidRPr="00351F3B">
              <w:rPr>
                <w:rFonts w:asciiTheme="minorHAnsi" w:hAnsiTheme="minorHAnsi"/>
                <w:sz w:val="22"/>
                <w:szCs w:val="24"/>
              </w:rPr>
              <w:t>use</w:t>
            </w:r>
            <w:proofErr w:type="gramEnd"/>
            <w:r w:rsidRPr="00351F3B">
              <w:rPr>
                <w:rFonts w:asciiTheme="minorHAnsi" w:hAnsiTheme="minorHAnsi"/>
                <w:sz w:val="22"/>
                <w:szCs w:val="24"/>
              </w:rPr>
              <w:t xml:space="preserve"> case inventory</w:t>
            </w:r>
          </w:p>
        </w:tc>
        <w:tc>
          <w:tcPr>
            <w:tcW w:w="9360" w:type="dxa"/>
          </w:tcPr>
          <w:p w14:paraId="37D07B41"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An AI use case inventory is a maintained repository or listing of an organization’s AI use cases, intended to support governance, transparency, and risk management by documenting where and how AI is designed, developed, procured, or used, and the purpose and outputs associated with those uses.</w:t>
            </w:r>
          </w:p>
        </w:tc>
      </w:tr>
      <w:tr w:rsidR="00FF62E7" w:rsidRPr="00351F3B" w14:paraId="442C56C5" w14:textId="77777777" w:rsidTr="00392B45">
        <w:trPr>
          <w:jc w:val="center"/>
        </w:trPr>
        <w:tc>
          <w:tcPr>
            <w:tcW w:w="2160" w:type="dxa"/>
          </w:tcPr>
          <w:p w14:paraId="4F3F81AF" w14:textId="10213ECA" w:rsidR="00FF62E7" w:rsidRPr="00351F3B" w:rsidRDefault="008351A9" w:rsidP="00436B49">
            <w:pPr>
              <w:rPr>
                <w:rFonts w:asciiTheme="minorHAnsi" w:hAnsiTheme="minorHAnsi"/>
                <w:sz w:val="22"/>
                <w:szCs w:val="24"/>
              </w:rPr>
            </w:pPr>
            <w:r w:rsidRPr="008351A9">
              <w:rPr>
                <w:rFonts w:asciiTheme="minorHAnsi" w:hAnsiTheme="minorHAnsi"/>
                <w:sz w:val="22"/>
                <w:szCs w:val="24"/>
              </w:rPr>
              <w:t>NIST AI RMF 1.0</w:t>
            </w:r>
          </w:p>
        </w:tc>
        <w:tc>
          <w:tcPr>
            <w:tcW w:w="2880" w:type="dxa"/>
          </w:tcPr>
          <w:p w14:paraId="525EEBD8" w14:textId="6672768A" w:rsidR="00FF62E7" w:rsidRPr="00351F3B" w:rsidRDefault="008351A9" w:rsidP="00436B49">
            <w:pPr>
              <w:rPr>
                <w:rFonts w:asciiTheme="minorHAnsi" w:hAnsiTheme="minorHAnsi"/>
                <w:sz w:val="22"/>
                <w:szCs w:val="24"/>
              </w:rPr>
            </w:pPr>
            <w:r w:rsidRPr="008351A9">
              <w:rPr>
                <w:rFonts w:asciiTheme="minorHAnsi" w:hAnsiTheme="minorHAnsi"/>
                <w:sz w:val="22"/>
                <w:szCs w:val="24"/>
              </w:rPr>
              <w:t>MAP 1.1; MAP 1.4; MAP 5.1</w:t>
            </w:r>
          </w:p>
        </w:tc>
        <w:tc>
          <w:tcPr>
            <w:tcW w:w="9360" w:type="dxa"/>
          </w:tcPr>
          <w:p w14:paraId="1E8A8C12" w14:textId="503A7DF3" w:rsidR="00FF62E7" w:rsidRPr="00351F3B" w:rsidRDefault="00370522" w:rsidP="00436B49">
            <w:pPr>
              <w:rPr>
                <w:rFonts w:asciiTheme="minorHAnsi" w:hAnsiTheme="minorHAnsi"/>
                <w:sz w:val="22"/>
                <w:szCs w:val="24"/>
              </w:rPr>
            </w:pPr>
            <w:r w:rsidRPr="00370522">
              <w:rPr>
                <w:rFonts w:asciiTheme="minorHAnsi" w:hAnsiTheme="minorHAnsi"/>
                <w:sz w:val="22"/>
                <w:szCs w:val="24"/>
              </w:rPr>
              <w:t xml:space="preserve">AI risk management should be informed by the system’s intended purpose, context of use, capabilities, limitations, and potential impacts. AI systems and their outputs should be </w:t>
            </w:r>
            <w:r w:rsidRPr="00370522">
              <w:rPr>
                <w:rFonts w:asciiTheme="minorHAnsi" w:hAnsiTheme="minorHAnsi"/>
                <w:sz w:val="22"/>
                <w:szCs w:val="24"/>
              </w:rPr>
              <w:lastRenderedPageBreak/>
              <w:t>understood in relation to the organizational setting and the people, processes, and systems that use or rely on them.</w:t>
            </w:r>
          </w:p>
        </w:tc>
      </w:tr>
      <w:tr w:rsidR="00FF62E7" w:rsidRPr="00351F3B" w14:paraId="659498EA" w14:textId="77777777" w:rsidTr="00392B45">
        <w:trPr>
          <w:jc w:val="center"/>
        </w:trPr>
        <w:tc>
          <w:tcPr>
            <w:tcW w:w="2160" w:type="dxa"/>
          </w:tcPr>
          <w:p w14:paraId="7409A14D" w14:textId="6EFEA9BE" w:rsidR="00FF62E7" w:rsidRPr="00351F3B" w:rsidRDefault="008351A9" w:rsidP="00436B49">
            <w:pPr>
              <w:rPr>
                <w:rFonts w:asciiTheme="minorHAnsi" w:hAnsiTheme="minorHAnsi"/>
                <w:sz w:val="22"/>
                <w:szCs w:val="24"/>
              </w:rPr>
            </w:pPr>
            <w:r w:rsidRPr="008351A9">
              <w:rPr>
                <w:rFonts w:asciiTheme="minorHAnsi" w:hAnsiTheme="minorHAnsi"/>
                <w:sz w:val="22"/>
                <w:szCs w:val="24"/>
              </w:rPr>
              <w:lastRenderedPageBreak/>
              <w:t>CRI FS AI RMF Guidebook</w:t>
            </w:r>
          </w:p>
        </w:tc>
        <w:tc>
          <w:tcPr>
            <w:tcW w:w="2880" w:type="dxa"/>
          </w:tcPr>
          <w:p w14:paraId="307DE9BB" w14:textId="3AC2CF64" w:rsidR="00FF62E7" w:rsidRPr="00351F3B" w:rsidRDefault="008351A9" w:rsidP="00436B49">
            <w:pPr>
              <w:rPr>
                <w:rFonts w:asciiTheme="minorHAnsi" w:hAnsiTheme="minorHAnsi"/>
                <w:sz w:val="22"/>
                <w:szCs w:val="24"/>
              </w:rPr>
            </w:pPr>
            <w:r w:rsidRPr="008351A9">
              <w:rPr>
                <w:rFonts w:asciiTheme="minorHAnsi" w:hAnsiTheme="minorHAnsi"/>
                <w:sz w:val="22"/>
                <w:szCs w:val="24"/>
              </w:rPr>
              <w:t>Documentation; AI inventory; process and control integration</w:t>
            </w:r>
          </w:p>
        </w:tc>
        <w:tc>
          <w:tcPr>
            <w:tcW w:w="9360" w:type="dxa"/>
          </w:tcPr>
          <w:p w14:paraId="697C6DFE" w14:textId="7CA74479" w:rsidR="00FF62E7" w:rsidRPr="00351F3B" w:rsidRDefault="00370522" w:rsidP="00436B49">
            <w:pPr>
              <w:rPr>
                <w:rFonts w:asciiTheme="minorHAnsi" w:hAnsiTheme="minorHAnsi"/>
                <w:sz w:val="22"/>
                <w:szCs w:val="24"/>
              </w:rPr>
            </w:pPr>
            <w:r w:rsidRPr="00370522">
              <w:rPr>
                <w:rFonts w:asciiTheme="minorHAnsi" w:hAnsiTheme="minorHAnsi"/>
                <w:sz w:val="22"/>
                <w:szCs w:val="24"/>
              </w:rPr>
              <w:t>Documentation should support understanding of AI use, ownership, business purpose, data, dependencies, controls, and how AI systems are integrated into business processes, technology environments, and governance activities.</w:t>
            </w:r>
          </w:p>
        </w:tc>
      </w:tr>
    </w:tbl>
    <w:p w14:paraId="10BB3B94" w14:textId="37FACF44" w:rsidR="00FF62E7" w:rsidRPr="00351F3B" w:rsidRDefault="00FF62E7" w:rsidP="00FF62E7">
      <w:pPr>
        <w:rPr>
          <w:rFonts w:asciiTheme="minorHAnsi" w:hAnsiTheme="minorHAnsi"/>
          <w:sz w:val="22"/>
          <w:szCs w:val="24"/>
        </w:rPr>
      </w:pPr>
      <w:r w:rsidRPr="00351F3B">
        <w:rPr>
          <w:rFonts w:asciiTheme="minorHAnsi" w:hAnsiTheme="minorHAnsi"/>
          <w:b/>
          <w:sz w:val="22"/>
          <w:szCs w:val="24"/>
        </w:rPr>
        <w:t>Examiner focus</w:t>
      </w:r>
      <w:proofErr w:type="gramStart"/>
      <w:r w:rsidRPr="00351F3B">
        <w:rPr>
          <w:rFonts w:asciiTheme="minorHAnsi" w:hAnsiTheme="minorHAnsi"/>
          <w:b/>
          <w:sz w:val="22"/>
          <w:szCs w:val="24"/>
        </w:rPr>
        <w:t xml:space="preserve">: </w:t>
      </w:r>
      <w:r w:rsidR="00370522" w:rsidRPr="00370522">
        <w:t xml:space="preserve"> </w:t>
      </w:r>
      <w:r w:rsidR="00370522" w:rsidRPr="00370522">
        <w:rPr>
          <w:rFonts w:asciiTheme="minorHAnsi" w:hAnsiTheme="minorHAnsi"/>
          <w:sz w:val="22"/>
          <w:szCs w:val="24"/>
        </w:rPr>
        <w:t>Focus</w:t>
      </w:r>
      <w:proofErr w:type="gramEnd"/>
      <w:r w:rsidR="00370522" w:rsidRPr="00370522">
        <w:rPr>
          <w:rFonts w:asciiTheme="minorHAnsi" w:hAnsiTheme="minorHAnsi"/>
          <w:sz w:val="22"/>
          <w:szCs w:val="24"/>
        </w:rPr>
        <w:t xml:space="preserve"> on whether documentation explains how AI is used within institutional processes, products, workflows, or decision points. Relevant information may include process maps, system descriptions, workflow documentation, product documentation, input and output descriptions, user roles, handoffs, human review points, system dependencies, and related controls or monitoring. Examiners may consider whether the documentation is sufficient to understand where AI affects operations, employees, consumers, decisions, communications, or other institutional actions.</w:t>
      </w:r>
    </w:p>
    <w:tbl>
      <w:tblPr>
        <w:tblStyle w:val="TableGrid"/>
        <w:tblW w:w="0" w:type="auto"/>
        <w:jc w:val="center"/>
        <w:tblLook w:val="04A0" w:firstRow="1" w:lastRow="0" w:firstColumn="1" w:lastColumn="0" w:noHBand="0" w:noVBand="1"/>
      </w:tblPr>
      <w:tblGrid>
        <w:gridCol w:w="14390"/>
      </w:tblGrid>
      <w:tr w:rsidR="00FF62E7" w:rsidRPr="00351F3B" w14:paraId="0248D4D5" w14:textId="77777777" w:rsidTr="00436B49">
        <w:trPr>
          <w:jc w:val="center"/>
        </w:trPr>
        <w:tc>
          <w:tcPr>
            <w:tcW w:w="14400" w:type="dxa"/>
          </w:tcPr>
          <w:p w14:paraId="05289E2D" w14:textId="525D0AD2"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3F19907F" w14:textId="77777777" w:rsidR="00FF62E7" w:rsidRPr="00351F3B" w:rsidRDefault="00FF62E7" w:rsidP="00FF62E7">
      <w:pPr>
        <w:rPr>
          <w:rFonts w:asciiTheme="minorHAnsi" w:hAnsiTheme="minorHAnsi"/>
          <w:sz w:val="22"/>
          <w:szCs w:val="24"/>
        </w:rPr>
      </w:pPr>
    </w:p>
    <w:p w14:paraId="00B8533B" w14:textId="61DFB44D" w:rsidR="007425D1" w:rsidRPr="007425D1" w:rsidRDefault="00FF62E7" w:rsidP="00FF62E7">
      <w:pPr>
        <w:rPr>
          <w:rFonts w:asciiTheme="minorHAnsi" w:hAnsiTheme="minorHAnsi"/>
          <w:b/>
          <w:bCs/>
          <w:sz w:val="22"/>
          <w:szCs w:val="28"/>
        </w:rPr>
      </w:pPr>
      <w:r w:rsidRPr="00351F3B">
        <w:rPr>
          <w:rFonts w:asciiTheme="minorHAnsi" w:hAnsiTheme="minorHAnsi"/>
          <w:b/>
          <w:bCs/>
          <w:sz w:val="22"/>
          <w:szCs w:val="28"/>
        </w:rPr>
        <w:t>AI</w:t>
      </w:r>
      <w:r w:rsidR="00DA0CCD" w:rsidRPr="00351F3B">
        <w:rPr>
          <w:rFonts w:asciiTheme="minorHAnsi" w:hAnsiTheme="minorHAnsi"/>
          <w:b/>
          <w:bCs/>
          <w:sz w:val="22"/>
          <w:szCs w:val="28"/>
        </w:rPr>
        <w:t>-6:</w:t>
      </w:r>
      <w:r w:rsidR="007425D1">
        <w:rPr>
          <w:rFonts w:asciiTheme="minorHAnsi" w:hAnsiTheme="minorHAnsi"/>
          <w:sz w:val="22"/>
          <w:szCs w:val="28"/>
        </w:rPr>
        <w:t xml:space="preserve"> </w:t>
      </w:r>
      <w:r w:rsidR="007425D1">
        <w:rPr>
          <w:rFonts w:asciiTheme="minorHAnsi" w:hAnsiTheme="minorHAnsi"/>
          <w:b/>
          <w:bCs/>
          <w:sz w:val="22"/>
          <w:szCs w:val="28"/>
        </w:rPr>
        <w:t>Embedded Vendor AI</w:t>
      </w:r>
    </w:p>
    <w:p w14:paraId="0D32D99E" w14:textId="155DD247" w:rsidR="00FF62E7" w:rsidRPr="007425D1" w:rsidRDefault="007425D1" w:rsidP="00FF62E7">
      <w:pPr>
        <w:rPr>
          <w:rFonts w:asciiTheme="minorHAnsi" w:hAnsiTheme="minorHAnsi"/>
          <w:bCs/>
          <w:sz w:val="22"/>
          <w:szCs w:val="24"/>
        </w:rPr>
      </w:pPr>
      <w:r w:rsidRPr="007425D1">
        <w:rPr>
          <w:rFonts w:asciiTheme="minorHAnsi" w:hAnsiTheme="minorHAnsi"/>
          <w:b/>
          <w:sz w:val="22"/>
          <w:szCs w:val="24"/>
        </w:rPr>
        <w:t>Procedure</w:t>
      </w:r>
      <w:r w:rsidRPr="007425D1">
        <w:rPr>
          <w:rFonts w:asciiTheme="minorHAnsi" w:hAnsiTheme="minorHAnsi"/>
          <w:bCs/>
          <w:sz w:val="22"/>
          <w:szCs w:val="24"/>
        </w:rPr>
        <w:t xml:space="preserve">: </w:t>
      </w:r>
      <w:r w:rsidR="00FF62E7" w:rsidRPr="007425D1">
        <w:rPr>
          <w:rFonts w:asciiTheme="minorHAnsi" w:hAnsiTheme="minorHAnsi"/>
          <w:bCs/>
          <w:sz w:val="22"/>
          <w:szCs w:val="24"/>
        </w:rPr>
        <w:t>Determine whether the institution is aware of artificial intelligence capabilities embedded in third-party products, platforms, or services.</w:t>
      </w:r>
    </w:p>
    <w:tbl>
      <w:tblPr>
        <w:tblStyle w:val="TableGrid"/>
        <w:tblW w:w="14400" w:type="dxa"/>
        <w:jc w:val="center"/>
        <w:tblLook w:val="04A0" w:firstRow="1" w:lastRow="0" w:firstColumn="1" w:lastColumn="0" w:noHBand="0" w:noVBand="1"/>
      </w:tblPr>
      <w:tblGrid>
        <w:gridCol w:w="2160"/>
        <w:gridCol w:w="2880"/>
        <w:gridCol w:w="9360"/>
      </w:tblGrid>
      <w:tr w:rsidR="00FF62E7" w:rsidRPr="00351F3B" w14:paraId="71761FF1" w14:textId="77777777" w:rsidTr="00392B45">
        <w:trPr>
          <w:tblHeader/>
          <w:jc w:val="center"/>
        </w:trPr>
        <w:tc>
          <w:tcPr>
            <w:tcW w:w="2160" w:type="dxa"/>
            <w:shd w:val="clear" w:color="auto" w:fill="D9E2F3"/>
            <w:vAlign w:val="center"/>
          </w:tcPr>
          <w:p w14:paraId="72D3387E"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Source document</w:t>
            </w:r>
          </w:p>
        </w:tc>
        <w:tc>
          <w:tcPr>
            <w:tcW w:w="2880" w:type="dxa"/>
            <w:shd w:val="clear" w:color="auto" w:fill="D9E2F3"/>
            <w:vAlign w:val="center"/>
          </w:tcPr>
          <w:p w14:paraId="2C2B3F86"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1230B400" w14:textId="77777777" w:rsidR="00FF62E7" w:rsidRPr="00351F3B" w:rsidRDefault="00FF62E7" w:rsidP="00436B49">
            <w:pPr>
              <w:jc w:val="center"/>
              <w:rPr>
                <w:rFonts w:asciiTheme="minorHAnsi" w:hAnsiTheme="minorHAnsi"/>
                <w:sz w:val="22"/>
                <w:szCs w:val="24"/>
              </w:rPr>
            </w:pPr>
            <w:r w:rsidRPr="00351F3B">
              <w:rPr>
                <w:rFonts w:asciiTheme="minorHAnsi" w:hAnsiTheme="minorHAnsi"/>
                <w:b/>
                <w:sz w:val="22"/>
                <w:szCs w:val="24"/>
              </w:rPr>
              <w:t>Key source language</w:t>
            </w:r>
          </w:p>
        </w:tc>
      </w:tr>
      <w:tr w:rsidR="00FA62A4" w:rsidRPr="00351F3B" w14:paraId="3CB509E3" w14:textId="77777777" w:rsidTr="008B6F0F">
        <w:trPr>
          <w:jc w:val="center"/>
        </w:trPr>
        <w:tc>
          <w:tcPr>
            <w:tcW w:w="2160" w:type="dxa"/>
            <w:vAlign w:val="center"/>
          </w:tcPr>
          <w:p w14:paraId="5BB44661" w14:textId="2BEE408A" w:rsidR="00FA62A4" w:rsidRPr="00FA62A4" w:rsidRDefault="00FA62A4" w:rsidP="00FA62A4">
            <w:pPr>
              <w:rPr>
                <w:rFonts w:asciiTheme="minorHAnsi" w:hAnsiTheme="minorHAnsi"/>
                <w:sz w:val="22"/>
              </w:rPr>
            </w:pPr>
            <w:r w:rsidRPr="008B6F0F">
              <w:rPr>
                <w:rFonts w:asciiTheme="minorHAnsi" w:hAnsiTheme="minorHAnsi"/>
                <w:sz w:val="22"/>
              </w:rPr>
              <w:t>Treasury AI Lexicon</w:t>
            </w:r>
          </w:p>
        </w:tc>
        <w:tc>
          <w:tcPr>
            <w:tcW w:w="2880" w:type="dxa"/>
            <w:vAlign w:val="center"/>
          </w:tcPr>
          <w:p w14:paraId="2DFCCB62" w14:textId="6E2EC9FE" w:rsidR="00FA62A4" w:rsidRPr="00FA62A4" w:rsidRDefault="00FA62A4" w:rsidP="00FA62A4">
            <w:pPr>
              <w:rPr>
                <w:rFonts w:asciiTheme="minorHAnsi" w:hAnsiTheme="minorHAnsi"/>
                <w:sz w:val="22"/>
              </w:rPr>
            </w:pPr>
            <w:r w:rsidRPr="008B6F0F">
              <w:rPr>
                <w:rFonts w:asciiTheme="minorHAnsi" w:hAnsiTheme="minorHAnsi"/>
                <w:sz w:val="22"/>
              </w:rPr>
              <w:t>AI-as-a-Service; AI system; AI use case</w:t>
            </w:r>
          </w:p>
        </w:tc>
        <w:tc>
          <w:tcPr>
            <w:tcW w:w="9360" w:type="dxa"/>
            <w:vAlign w:val="center"/>
          </w:tcPr>
          <w:p w14:paraId="561347C4" w14:textId="140809A4" w:rsidR="00FA62A4" w:rsidRPr="00FA62A4" w:rsidRDefault="00FA62A4" w:rsidP="00FA62A4">
            <w:pPr>
              <w:rPr>
                <w:rFonts w:asciiTheme="minorHAnsi" w:hAnsiTheme="minorHAnsi"/>
                <w:sz w:val="22"/>
              </w:rPr>
            </w:pPr>
            <w:r w:rsidRPr="008B6F0F">
              <w:rPr>
                <w:rFonts w:asciiTheme="minorHAnsi" w:hAnsiTheme="minorHAnsi"/>
                <w:sz w:val="22"/>
              </w:rPr>
              <w:t>AI capabilities may be provided through third-party platforms or services. AI systems can generate outputs such as predictions, recommendations, content, or decisions, and AI use cases may include AI that is procured or used to achieve a particular objective.</w:t>
            </w:r>
          </w:p>
        </w:tc>
      </w:tr>
      <w:tr w:rsidR="00FA62A4" w:rsidRPr="00351F3B" w14:paraId="189EA79D" w14:textId="77777777" w:rsidTr="008B6F0F">
        <w:trPr>
          <w:jc w:val="center"/>
        </w:trPr>
        <w:tc>
          <w:tcPr>
            <w:tcW w:w="2160" w:type="dxa"/>
            <w:vAlign w:val="center"/>
          </w:tcPr>
          <w:p w14:paraId="08492196" w14:textId="13668F81" w:rsidR="00FA62A4" w:rsidRPr="00FA62A4" w:rsidRDefault="00FA62A4" w:rsidP="00FA62A4">
            <w:pPr>
              <w:rPr>
                <w:rFonts w:asciiTheme="minorHAnsi" w:hAnsiTheme="minorHAnsi"/>
                <w:sz w:val="22"/>
              </w:rPr>
            </w:pPr>
            <w:r w:rsidRPr="008B6F0F">
              <w:rPr>
                <w:rFonts w:asciiTheme="minorHAnsi" w:hAnsiTheme="minorHAnsi"/>
                <w:sz w:val="22"/>
              </w:rPr>
              <w:t>SR 23-04 Third-Party Relationship Risk Management</w:t>
            </w:r>
          </w:p>
        </w:tc>
        <w:tc>
          <w:tcPr>
            <w:tcW w:w="2880" w:type="dxa"/>
            <w:vAlign w:val="center"/>
          </w:tcPr>
          <w:p w14:paraId="789A1BFB" w14:textId="609C00CF" w:rsidR="00FA62A4" w:rsidRPr="00FA62A4" w:rsidRDefault="00FA62A4" w:rsidP="00FA62A4">
            <w:pPr>
              <w:rPr>
                <w:rFonts w:asciiTheme="minorHAnsi" w:hAnsiTheme="minorHAnsi"/>
                <w:sz w:val="22"/>
              </w:rPr>
            </w:pPr>
            <w:r w:rsidRPr="008B6F0F">
              <w:rPr>
                <w:rFonts w:asciiTheme="minorHAnsi" w:hAnsiTheme="minorHAnsi"/>
                <w:sz w:val="22"/>
              </w:rPr>
              <w:t>Third-party activities; risk management; ongoing monitoring</w:t>
            </w:r>
          </w:p>
        </w:tc>
        <w:tc>
          <w:tcPr>
            <w:tcW w:w="9360" w:type="dxa"/>
            <w:vAlign w:val="center"/>
          </w:tcPr>
          <w:p w14:paraId="4B3057A1" w14:textId="5BD7E0D6" w:rsidR="00FA62A4" w:rsidRPr="00FA62A4" w:rsidRDefault="00FA62A4" w:rsidP="00FA62A4">
            <w:pPr>
              <w:rPr>
                <w:rFonts w:asciiTheme="minorHAnsi" w:hAnsiTheme="minorHAnsi"/>
                <w:sz w:val="22"/>
              </w:rPr>
            </w:pPr>
            <w:r w:rsidRPr="008B6F0F">
              <w:rPr>
                <w:rFonts w:asciiTheme="minorHAnsi" w:hAnsiTheme="minorHAnsi"/>
                <w:sz w:val="22"/>
              </w:rPr>
              <w:t>Use of third parties does not diminish the institution’s responsibility to operate safely and soundly and in compliance with applicable laws and regulations. Third-party risk management should consider the nature of the activity, the services provided, and the risks presented by the relationship.</w:t>
            </w:r>
          </w:p>
        </w:tc>
      </w:tr>
      <w:tr w:rsidR="00FA62A4" w:rsidRPr="00351F3B" w14:paraId="0DAE4A50" w14:textId="77777777" w:rsidTr="008B6F0F">
        <w:trPr>
          <w:jc w:val="center"/>
        </w:trPr>
        <w:tc>
          <w:tcPr>
            <w:tcW w:w="2160" w:type="dxa"/>
            <w:vAlign w:val="center"/>
          </w:tcPr>
          <w:p w14:paraId="1990E9A2" w14:textId="03D95134" w:rsidR="00FA62A4" w:rsidRPr="00FA62A4" w:rsidRDefault="00FA62A4" w:rsidP="00FA62A4">
            <w:pPr>
              <w:rPr>
                <w:rFonts w:asciiTheme="minorHAnsi" w:hAnsiTheme="minorHAnsi"/>
                <w:sz w:val="22"/>
              </w:rPr>
            </w:pPr>
            <w:r w:rsidRPr="008B6F0F">
              <w:rPr>
                <w:rFonts w:asciiTheme="minorHAnsi" w:hAnsiTheme="minorHAnsi"/>
                <w:sz w:val="22"/>
              </w:rPr>
              <w:lastRenderedPageBreak/>
              <w:t>CRI FS AI RMF Guidebook</w:t>
            </w:r>
          </w:p>
        </w:tc>
        <w:tc>
          <w:tcPr>
            <w:tcW w:w="2880" w:type="dxa"/>
            <w:vAlign w:val="center"/>
          </w:tcPr>
          <w:p w14:paraId="675FBD26" w14:textId="430CFB1A" w:rsidR="00FA62A4" w:rsidRPr="00FA62A4" w:rsidRDefault="00FA62A4" w:rsidP="00FA62A4">
            <w:pPr>
              <w:rPr>
                <w:rFonts w:asciiTheme="minorHAnsi" w:hAnsiTheme="minorHAnsi"/>
                <w:sz w:val="22"/>
              </w:rPr>
            </w:pPr>
            <w:r w:rsidRPr="008B6F0F">
              <w:rPr>
                <w:rFonts w:asciiTheme="minorHAnsi" w:hAnsiTheme="minorHAnsi"/>
                <w:sz w:val="22"/>
              </w:rPr>
              <w:t>Purchased or shadow AI systems; AI inventory</w:t>
            </w:r>
          </w:p>
        </w:tc>
        <w:tc>
          <w:tcPr>
            <w:tcW w:w="9360" w:type="dxa"/>
            <w:vAlign w:val="center"/>
          </w:tcPr>
          <w:p w14:paraId="5EE837B7" w14:textId="6409EBA9" w:rsidR="00FA62A4" w:rsidRPr="00FA62A4" w:rsidRDefault="00FA62A4" w:rsidP="00FA62A4">
            <w:pPr>
              <w:rPr>
                <w:rFonts w:asciiTheme="minorHAnsi" w:hAnsiTheme="minorHAnsi"/>
                <w:sz w:val="22"/>
              </w:rPr>
            </w:pPr>
            <w:r w:rsidRPr="008B6F0F">
              <w:rPr>
                <w:rFonts w:asciiTheme="minorHAnsi" w:hAnsiTheme="minorHAnsi"/>
                <w:sz w:val="22"/>
              </w:rPr>
              <w:t>AI governance and inventory practices should account for AI systems that are purchased, externally sourced, embedded in vendor products, or otherwise used outside formal development processes.</w:t>
            </w:r>
          </w:p>
        </w:tc>
      </w:tr>
    </w:tbl>
    <w:p w14:paraId="7265A8F0" w14:textId="6BA29CB7" w:rsidR="00FF62E7" w:rsidRPr="00351F3B" w:rsidRDefault="00FF62E7" w:rsidP="00FF62E7">
      <w:pPr>
        <w:rPr>
          <w:rFonts w:asciiTheme="minorHAnsi" w:hAnsiTheme="minorHAnsi"/>
          <w:sz w:val="22"/>
          <w:szCs w:val="24"/>
        </w:rPr>
      </w:pPr>
      <w:r w:rsidRPr="00351F3B">
        <w:rPr>
          <w:rFonts w:asciiTheme="minorHAnsi" w:hAnsiTheme="minorHAnsi"/>
          <w:b/>
          <w:sz w:val="22"/>
          <w:szCs w:val="24"/>
        </w:rPr>
        <w:t>Examiner focus</w:t>
      </w:r>
      <w:proofErr w:type="gramStart"/>
      <w:r w:rsidRPr="00351F3B">
        <w:rPr>
          <w:rFonts w:asciiTheme="minorHAnsi" w:hAnsiTheme="minorHAnsi"/>
          <w:b/>
          <w:sz w:val="22"/>
          <w:szCs w:val="24"/>
        </w:rPr>
        <w:t xml:space="preserve">: </w:t>
      </w:r>
      <w:r w:rsidR="008757DE" w:rsidRPr="008757DE">
        <w:t xml:space="preserve"> </w:t>
      </w:r>
      <w:r w:rsidR="008757DE" w:rsidRPr="008757DE">
        <w:rPr>
          <w:rFonts w:asciiTheme="minorHAnsi" w:hAnsiTheme="minorHAnsi"/>
          <w:sz w:val="22"/>
          <w:szCs w:val="24"/>
        </w:rPr>
        <w:t>Focus</w:t>
      </w:r>
      <w:proofErr w:type="gramEnd"/>
      <w:r w:rsidR="008757DE" w:rsidRPr="008757DE">
        <w:rPr>
          <w:rFonts w:asciiTheme="minorHAnsi" w:hAnsiTheme="minorHAnsi"/>
          <w:sz w:val="22"/>
          <w:szCs w:val="24"/>
        </w:rPr>
        <w:t xml:space="preserve"> on whether the institution is aware of AI capabilities embedded in third-party products, platforms, or services it uses. Relevant information may include vendor inventories, due diligence materials, questionnaires, product documentation, contractual disclosures, service updates, or other vendor communications describing AI-enabled functionality. If embedded AI is unknown, unclear, or not disclosed, examiners may consider whether additional third-party and vendor review is appropriate.</w:t>
      </w:r>
    </w:p>
    <w:tbl>
      <w:tblPr>
        <w:tblStyle w:val="TableGrid"/>
        <w:tblW w:w="0" w:type="auto"/>
        <w:jc w:val="center"/>
        <w:tblLook w:val="04A0" w:firstRow="1" w:lastRow="0" w:firstColumn="1" w:lastColumn="0" w:noHBand="0" w:noVBand="1"/>
      </w:tblPr>
      <w:tblGrid>
        <w:gridCol w:w="14390"/>
      </w:tblGrid>
      <w:tr w:rsidR="00FF62E7" w:rsidRPr="00351F3B" w14:paraId="068774CC" w14:textId="77777777" w:rsidTr="00436B49">
        <w:trPr>
          <w:jc w:val="center"/>
        </w:trPr>
        <w:tc>
          <w:tcPr>
            <w:tcW w:w="14400" w:type="dxa"/>
          </w:tcPr>
          <w:p w14:paraId="77F82A9B" w14:textId="45286EF8"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4C8B1557" w14:textId="7AA7DF06" w:rsidR="00DE68F0" w:rsidRPr="00351F3B" w:rsidRDefault="004642D3" w:rsidP="00FF62E7">
      <w:pPr>
        <w:rPr>
          <w:rFonts w:asciiTheme="minorHAnsi" w:hAnsiTheme="minorHAnsi"/>
          <w:sz w:val="22"/>
          <w:szCs w:val="24"/>
        </w:rPr>
      </w:pPr>
      <w:r w:rsidRPr="00DB7B0A">
        <w:rPr>
          <w:rFonts w:asciiTheme="minorHAnsi" w:hAnsiTheme="minorHAnsi"/>
          <w:noProof/>
          <w:sz w:val="22"/>
          <w:szCs w:val="24"/>
        </w:rPr>
        <mc:AlternateContent>
          <mc:Choice Requires="wps">
            <w:drawing>
              <wp:anchor distT="45720" distB="45720" distL="114300" distR="114300" simplePos="0" relativeHeight="251663360" behindDoc="0" locked="0" layoutInCell="1" allowOverlap="1" wp14:anchorId="3DBA79E9" wp14:editId="5965DB1A">
                <wp:simplePos x="0" y="0"/>
                <wp:positionH relativeFrom="column">
                  <wp:posOffset>540014</wp:posOffset>
                </wp:positionH>
                <wp:positionV relativeFrom="paragraph">
                  <wp:posOffset>182245</wp:posOffset>
                </wp:positionV>
                <wp:extent cx="7766050" cy="548640"/>
                <wp:effectExtent l="0" t="0" r="10160" b="22860"/>
                <wp:wrapSquare wrapText="bothSides"/>
                <wp:docPr id="89250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0" cy="548640"/>
                        </a:xfrm>
                        <a:prstGeom prst="rect">
                          <a:avLst/>
                        </a:prstGeom>
                        <a:solidFill>
                          <a:schemeClr val="bg2"/>
                        </a:solidFill>
                        <a:ln w="9525">
                          <a:solidFill>
                            <a:srgbClr val="000000"/>
                          </a:solidFill>
                          <a:miter lim="800000"/>
                          <a:headEnd/>
                          <a:tailEnd/>
                        </a:ln>
                      </wps:spPr>
                      <wps:txbx>
                        <w:txbxContent>
                          <w:p w14:paraId="6BE7ABD0" w14:textId="624DB6BC" w:rsidR="00DB7B0A" w:rsidRPr="00DB7B0A" w:rsidRDefault="00DB7B0A">
                            <w:pPr>
                              <w:rPr>
                                <w:rFonts w:asciiTheme="minorHAnsi" w:hAnsiTheme="minorHAnsi"/>
                                <w:sz w:val="22"/>
                                <w:szCs w:val="28"/>
                              </w:rPr>
                            </w:pPr>
                            <w:r w:rsidRPr="00DB7B0A">
                              <w:rPr>
                                <w:rFonts w:asciiTheme="minorHAnsi" w:hAnsiTheme="minorHAnsi"/>
                                <w:b/>
                                <w:bCs/>
                                <w:sz w:val="22"/>
                                <w:szCs w:val="28"/>
                              </w:rPr>
                              <w:t>Examiner Next Steps:</w:t>
                            </w:r>
                            <w:r w:rsidRPr="00DB7B0A">
                              <w:rPr>
                                <w:rFonts w:asciiTheme="minorHAnsi" w:hAnsiTheme="minorHAnsi"/>
                                <w:sz w:val="22"/>
                                <w:szCs w:val="28"/>
                              </w:rPr>
                              <w:t xml:space="preserve"> Use the identified AI use cases to determine whether review of Generative AI and Emerging Use or Use of Existing Supervisory Resources is warranted.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BA79E9" id="_x0000_s1028" type="#_x0000_t202" style="position:absolute;margin-left:42.5pt;margin-top:14.35pt;width:611.5pt;height:43.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" fillcolor="#e8e8e8 [3214]">
                <v:textbox>
                  <w:txbxContent>
                    <w:p w14:paraId="6BE7ABD0" w14:textId="624DB6BC" w:rsidR="00DB7B0A" w:rsidRPr="00DB7B0A" w:rsidRDefault="00DB7B0A">
                      <w:pPr>
                        <w:rPr>
                          <w:rFonts w:asciiTheme="minorHAnsi" w:hAnsiTheme="minorHAnsi"/>
                          <w:sz w:val="22"/>
                          <w:szCs w:val="28"/>
                        </w:rPr>
                      </w:pPr>
                      <w:r w:rsidRPr="00DB7B0A">
                        <w:rPr>
                          <w:rFonts w:asciiTheme="minorHAnsi" w:hAnsiTheme="minorHAnsi"/>
                          <w:b/>
                          <w:bCs/>
                          <w:sz w:val="22"/>
                          <w:szCs w:val="28"/>
                        </w:rPr>
                        <w:t>Examiner Next Steps:</w:t>
                      </w:r>
                      <w:r w:rsidRPr="00DB7B0A">
                        <w:rPr>
                          <w:rFonts w:asciiTheme="minorHAnsi" w:hAnsiTheme="minorHAnsi"/>
                          <w:sz w:val="22"/>
                          <w:szCs w:val="28"/>
                        </w:rPr>
                        <w:t xml:space="preserve"> Use the identified AI use cases to determine whether review of Generative AI and Emerging Use or Use of Existing Supervisory Resources is warranted.</w:t>
                      </w:r>
                    </w:p>
                  </w:txbxContent>
                </v:textbox>
                <w10:wrap type="square"/>
              </v:shape>
            </w:pict>
          </mc:Fallback>
        </mc:AlternateContent>
      </w:r>
    </w:p>
    <w:p w14:paraId="43B694D6" w14:textId="2043CF3A" w:rsidR="00385AC2" w:rsidRDefault="00385AC2" w:rsidP="00FF62E7">
      <w:pPr>
        <w:rPr>
          <w:rFonts w:asciiTheme="minorHAnsi" w:hAnsiTheme="minorHAnsi"/>
          <w:sz w:val="22"/>
          <w:szCs w:val="24"/>
        </w:rPr>
      </w:pPr>
    </w:p>
    <w:p w14:paraId="1AD4E3CC" w14:textId="77777777" w:rsidR="00A00A1B" w:rsidRDefault="00A00A1B" w:rsidP="00FF62E7">
      <w:pPr>
        <w:rPr>
          <w:rFonts w:asciiTheme="minorHAnsi" w:hAnsiTheme="minorHAnsi"/>
          <w:sz w:val="22"/>
          <w:szCs w:val="24"/>
        </w:rPr>
      </w:pPr>
    </w:p>
    <w:p w14:paraId="3EF81B2E" w14:textId="77777777" w:rsidR="00A00A1B" w:rsidRDefault="00A00A1B" w:rsidP="00FF62E7">
      <w:pPr>
        <w:rPr>
          <w:rFonts w:asciiTheme="minorHAnsi" w:hAnsiTheme="minorHAnsi"/>
          <w:sz w:val="22"/>
          <w:szCs w:val="24"/>
        </w:rPr>
      </w:pPr>
    </w:p>
    <w:p w14:paraId="257B86B8" w14:textId="77777777" w:rsidR="00A00A1B" w:rsidRDefault="00A00A1B" w:rsidP="00FF62E7">
      <w:pPr>
        <w:rPr>
          <w:rFonts w:asciiTheme="minorHAnsi" w:hAnsiTheme="minorHAnsi"/>
          <w:sz w:val="22"/>
          <w:szCs w:val="24"/>
        </w:rPr>
      </w:pPr>
    </w:p>
    <w:p w14:paraId="7BAE7ED4" w14:textId="77777777" w:rsidR="00A00A1B" w:rsidRDefault="00A00A1B" w:rsidP="00FF62E7">
      <w:pPr>
        <w:rPr>
          <w:rFonts w:asciiTheme="minorHAnsi" w:hAnsiTheme="minorHAnsi"/>
          <w:sz w:val="22"/>
          <w:szCs w:val="24"/>
        </w:rPr>
      </w:pPr>
    </w:p>
    <w:p w14:paraId="1DF6F08D" w14:textId="77777777" w:rsidR="00447F28" w:rsidRDefault="00447F28" w:rsidP="00FF62E7">
      <w:pPr>
        <w:rPr>
          <w:rFonts w:asciiTheme="minorHAnsi" w:hAnsiTheme="minorHAnsi"/>
          <w:sz w:val="22"/>
          <w:szCs w:val="24"/>
        </w:rPr>
      </w:pPr>
    </w:p>
    <w:p w14:paraId="668B2431" w14:textId="77777777" w:rsidR="00447F28" w:rsidRDefault="00447F28" w:rsidP="00FF62E7">
      <w:pPr>
        <w:rPr>
          <w:rFonts w:asciiTheme="minorHAnsi" w:hAnsiTheme="minorHAnsi"/>
          <w:sz w:val="22"/>
          <w:szCs w:val="24"/>
        </w:rPr>
      </w:pPr>
    </w:p>
    <w:p w14:paraId="09323E15" w14:textId="77777777" w:rsidR="00447F28" w:rsidRPr="00351F3B" w:rsidRDefault="00447F28" w:rsidP="00FF62E7">
      <w:pPr>
        <w:rPr>
          <w:rFonts w:asciiTheme="minorHAnsi" w:hAnsiTheme="minorHAnsi"/>
          <w:sz w:val="22"/>
          <w:szCs w:val="24"/>
        </w:rPr>
      </w:pPr>
    </w:p>
    <w:p w14:paraId="29F8BFD7" w14:textId="465C44E4" w:rsidR="00FF62E7" w:rsidRPr="00FF01A5" w:rsidRDefault="00FF62E7" w:rsidP="002A6A8D">
      <w:pPr>
        <w:pStyle w:val="Heading1"/>
      </w:pPr>
      <w:bookmarkStart w:id="3" w:name="_Toc236402360"/>
      <w:r w:rsidRPr="00FF01A5">
        <w:lastRenderedPageBreak/>
        <w:t>Generative AI and Emerging Use</w:t>
      </w:r>
      <w:bookmarkEnd w:id="3"/>
    </w:p>
    <w:p w14:paraId="1F6C3ED7" w14:textId="58630F04" w:rsidR="001176BB" w:rsidRPr="001176BB" w:rsidRDefault="001176BB" w:rsidP="001176BB">
      <w:pPr>
        <w:rPr>
          <w:rFonts w:asciiTheme="minorHAnsi" w:hAnsiTheme="minorHAnsi"/>
          <w:sz w:val="22"/>
          <w:szCs w:val="24"/>
        </w:rPr>
      </w:pPr>
      <w:r w:rsidRPr="001176BB">
        <w:rPr>
          <w:rFonts w:asciiTheme="minorHAnsi" w:hAnsiTheme="minorHAnsi"/>
          <w:sz w:val="22"/>
          <w:szCs w:val="24"/>
        </w:rPr>
        <w:t>Use this section when scoping or inventory review identifies generative AI, large language models, agentic tools, or similar AI capabilities. This section builds on the AI Inventory and Use Cases section and should be used together with the institution’s general inventory, business purpose, use classification, and risk tiering review, as applicable.</w:t>
      </w:r>
    </w:p>
    <w:p w14:paraId="7D320A45" w14:textId="0CB19C80" w:rsidR="006E1002" w:rsidRPr="00351F3B" w:rsidRDefault="001176BB" w:rsidP="00FF62E7">
      <w:pPr>
        <w:rPr>
          <w:rFonts w:asciiTheme="minorHAnsi" w:hAnsiTheme="minorHAnsi"/>
          <w:sz w:val="22"/>
          <w:szCs w:val="24"/>
        </w:rPr>
      </w:pPr>
      <w:r w:rsidRPr="001176BB">
        <w:rPr>
          <w:rFonts w:asciiTheme="minorHAnsi" w:hAnsiTheme="minorHAnsi"/>
          <w:sz w:val="22"/>
          <w:szCs w:val="24"/>
        </w:rPr>
        <w:t>Focus on how these tools are used, how they are deployed, what data they process, how outputs are reviewed, how related risks are managed, and whether any tools can take actions with limited human direction.</w:t>
      </w:r>
    </w:p>
    <w:p w14:paraId="10D3B9A9" w14:textId="261D190D" w:rsidR="005C7416" w:rsidRDefault="00E93098" w:rsidP="00FF62E7">
      <w:pPr>
        <w:rPr>
          <w:rFonts w:asciiTheme="minorHAnsi" w:hAnsiTheme="minorHAnsi"/>
          <w:sz w:val="22"/>
          <w:szCs w:val="28"/>
        </w:rPr>
      </w:pPr>
      <w:r w:rsidRPr="00351F3B">
        <w:rPr>
          <w:rFonts w:asciiTheme="minorHAnsi" w:hAnsiTheme="minorHAnsi"/>
          <w:b/>
          <w:bCs/>
          <w:sz w:val="22"/>
          <w:szCs w:val="28"/>
        </w:rPr>
        <w:t>GE</w:t>
      </w:r>
      <w:r w:rsidR="009C7C64" w:rsidRPr="00351F3B">
        <w:rPr>
          <w:rFonts w:asciiTheme="minorHAnsi" w:hAnsiTheme="minorHAnsi"/>
          <w:b/>
          <w:bCs/>
          <w:sz w:val="22"/>
          <w:szCs w:val="28"/>
        </w:rPr>
        <w:t>-</w:t>
      </w:r>
      <w:r w:rsidR="00FF62E7" w:rsidRPr="00351F3B">
        <w:rPr>
          <w:rFonts w:asciiTheme="minorHAnsi" w:hAnsiTheme="minorHAnsi"/>
          <w:b/>
          <w:bCs/>
          <w:sz w:val="22"/>
          <w:szCs w:val="28"/>
        </w:rPr>
        <w:t>1</w:t>
      </w:r>
      <w:r w:rsidRPr="00351F3B">
        <w:rPr>
          <w:rFonts w:asciiTheme="minorHAnsi" w:hAnsiTheme="minorHAnsi"/>
          <w:b/>
          <w:bCs/>
          <w:sz w:val="22"/>
          <w:szCs w:val="28"/>
        </w:rPr>
        <w:t>:</w:t>
      </w:r>
      <w:r w:rsidRPr="00351F3B">
        <w:rPr>
          <w:rFonts w:asciiTheme="minorHAnsi" w:hAnsiTheme="minorHAnsi"/>
          <w:sz w:val="22"/>
          <w:szCs w:val="28"/>
        </w:rPr>
        <w:t xml:space="preserve"> </w:t>
      </w:r>
      <w:r w:rsidR="005C7416" w:rsidRPr="005C7416">
        <w:rPr>
          <w:rFonts w:asciiTheme="minorHAnsi" w:hAnsiTheme="minorHAnsi"/>
          <w:b/>
          <w:bCs/>
          <w:sz w:val="22"/>
          <w:szCs w:val="28"/>
        </w:rPr>
        <w:t>Generative AI Use</w:t>
      </w:r>
    </w:p>
    <w:p w14:paraId="39FDBE71" w14:textId="6B43F414" w:rsidR="00FF62E7" w:rsidRPr="003B5C42" w:rsidRDefault="003B5C42" w:rsidP="00FF62E7">
      <w:pPr>
        <w:rPr>
          <w:rFonts w:asciiTheme="minorHAnsi" w:hAnsiTheme="minorHAnsi"/>
          <w:bCs/>
          <w:sz w:val="22"/>
        </w:rPr>
      </w:pPr>
      <w:r>
        <w:rPr>
          <w:rFonts w:asciiTheme="minorHAnsi" w:hAnsiTheme="minorHAnsi"/>
          <w:b/>
          <w:sz w:val="22"/>
        </w:rPr>
        <w:t xml:space="preserve">Procedure: </w:t>
      </w:r>
      <w:r w:rsidR="00FF62E7" w:rsidRPr="003B5C42">
        <w:rPr>
          <w:rFonts w:asciiTheme="minorHAnsi" w:hAnsiTheme="minorHAnsi"/>
          <w:bCs/>
          <w:sz w:val="22"/>
        </w:rPr>
        <w:t xml:space="preserve">Identify whether the institution uses generative artificial intelligence tools, large language models, or similar </w:t>
      </w:r>
      <w:r w:rsidR="00FF51C6">
        <w:rPr>
          <w:rFonts w:asciiTheme="minorHAnsi" w:hAnsiTheme="minorHAnsi"/>
          <w:bCs/>
          <w:sz w:val="22"/>
        </w:rPr>
        <w:t>AI</w:t>
      </w:r>
      <w:r w:rsidR="00FF51C6" w:rsidRPr="003B5C42">
        <w:rPr>
          <w:rFonts w:asciiTheme="minorHAnsi" w:hAnsiTheme="minorHAnsi"/>
          <w:bCs/>
          <w:sz w:val="22"/>
        </w:rPr>
        <w:t xml:space="preserve"> </w:t>
      </w:r>
      <w:r w:rsidR="00FF62E7" w:rsidRPr="003B5C42">
        <w:rPr>
          <w:rFonts w:asciiTheme="minorHAnsi" w:hAnsiTheme="minorHAnsi"/>
          <w:bCs/>
          <w:sz w:val="22"/>
        </w:rPr>
        <w:t>capabilities.</w:t>
      </w:r>
    </w:p>
    <w:tbl>
      <w:tblPr>
        <w:tblStyle w:val="TableGrid"/>
        <w:tblW w:w="14400" w:type="dxa"/>
        <w:jc w:val="center"/>
        <w:tblLook w:val="04A0" w:firstRow="1" w:lastRow="0" w:firstColumn="1" w:lastColumn="0" w:noHBand="0" w:noVBand="1"/>
      </w:tblPr>
      <w:tblGrid>
        <w:gridCol w:w="2160"/>
        <w:gridCol w:w="2880"/>
        <w:gridCol w:w="9360"/>
      </w:tblGrid>
      <w:tr w:rsidR="00FF62E7" w:rsidRPr="00351F3B" w14:paraId="32D400E0" w14:textId="77777777" w:rsidTr="00392B45">
        <w:trPr>
          <w:tblHeader/>
          <w:jc w:val="center"/>
        </w:trPr>
        <w:tc>
          <w:tcPr>
            <w:tcW w:w="2160" w:type="dxa"/>
            <w:shd w:val="clear" w:color="auto" w:fill="D9E2F3"/>
            <w:vAlign w:val="center"/>
          </w:tcPr>
          <w:p w14:paraId="567FBB2F"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Source document</w:t>
            </w:r>
          </w:p>
        </w:tc>
        <w:tc>
          <w:tcPr>
            <w:tcW w:w="2880" w:type="dxa"/>
            <w:shd w:val="clear" w:color="auto" w:fill="D9E2F3"/>
            <w:vAlign w:val="center"/>
          </w:tcPr>
          <w:p w14:paraId="7D3CD482"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21B188A6"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Key source language</w:t>
            </w:r>
          </w:p>
        </w:tc>
      </w:tr>
      <w:tr w:rsidR="00FF62E7" w:rsidRPr="00351F3B" w14:paraId="496B8A12" w14:textId="77777777" w:rsidTr="00392B45">
        <w:trPr>
          <w:jc w:val="center"/>
        </w:trPr>
        <w:tc>
          <w:tcPr>
            <w:tcW w:w="2160" w:type="dxa"/>
          </w:tcPr>
          <w:p w14:paraId="0A32708A"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Treasury AI Lexicon</w:t>
            </w:r>
          </w:p>
        </w:tc>
        <w:tc>
          <w:tcPr>
            <w:tcW w:w="2880" w:type="dxa"/>
          </w:tcPr>
          <w:p w14:paraId="4C140578"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Generative AI</w:t>
            </w:r>
          </w:p>
        </w:tc>
        <w:tc>
          <w:tcPr>
            <w:tcW w:w="9360" w:type="dxa"/>
          </w:tcPr>
          <w:p w14:paraId="3722B44C"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 xml:space="preserve">Generative AI refers to a class of AI systems that generate content in the form of data, text, images, sounds, or video that is </w:t>
            </w:r>
            <w:proofErr w:type="gramStart"/>
            <w:r w:rsidRPr="00351F3B">
              <w:rPr>
                <w:rFonts w:asciiTheme="minorHAnsi" w:hAnsiTheme="minorHAnsi"/>
                <w:sz w:val="22"/>
                <w:szCs w:val="24"/>
              </w:rPr>
              <w:t>similar to</w:t>
            </w:r>
            <w:proofErr w:type="gramEnd"/>
            <w:r w:rsidRPr="00351F3B">
              <w:rPr>
                <w:rFonts w:asciiTheme="minorHAnsi" w:hAnsiTheme="minorHAnsi"/>
                <w:sz w:val="22"/>
                <w:szCs w:val="24"/>
              </w:rPr>
              <w:t>, but not a direct copy of, pre-existing data or content.</w:t>
            </w:r>
          </w:p>
        </w:tc>
      </w:tr>
      <w:tr w:rsidR="00FF62E7" w:rsidRPr="00351F3B" w14:paraId="7B01E774" w14:textId="77777777" w:rsidTr="00392B45">
        <w:trPr>
          <w:jc w:val="center"/>
        </w:trPr>
        <w:tc>
          <w:tcPr>
            <w:tcW w:w="2160" w:type="dxa"/>
          </w:tcPr>
          <w:p w14:paraId="3D9CB2CD"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Treasury AI Lexicon</w:t>
            </w:r>
          </w:p>
        </w:tc>
        <w:tc>
          <w:tcPr>
            <w:tcW w:w="2880" w:type="dxa"/>
          </w:tcPr>
          <w:p w14:paraId="3F842948"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Large language model (LLM)</w:t>
            </w:r>
          </w:p>
        </w:tc>
        <w:tc>
          <w:tcPr>
            <w:tcW w:w="9360" w:type="dxa"/>
          </w:tcPr>
          <w:p w14:paraId="4C307B95"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A large language model is a type of model trained on very large text datasets to generate, summarize, classify, or otherwise process language-based content.</w:t>
            </w:r>
          </w:p>
        </w:tc>
      </w:tr>
      <w:tr w:rsidR="00FF62E7" w:rsidRPr="00351F3B" w14:paraId="2444189C" w14:textId="77777777" w:rsidTr="00392B45">
        <w:trPr>
          <w:jc w:val="center"/>
        </w:trPr>
        <w:tc>
          <w:tcPr>
            <w:tcW w:w="2160" w:type="dxa"/>
          </w:tcPr>
          <w:p w14:paraId="131955AA"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Treasury AI Lexicon</w:t>
            </w:r>
          </w:p>
        </w:tc>
        <w:tc>
          <w:tcPr>
            <w:tcW w:w="2880" w:type="dxa"/>
          </w:tcPr>
          <w:p w14:paraId="4DF80C6F"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Agentic AI</w:t>
            </w:r>
          </w:p>
        </w:tc>
        <w:tc>
          <w:tcPr>
            <w:tcW w:w="9360" w:type="dxa"/>
          </w:tcPr>
          <w:p w14:paraId="4001E893"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Agentic AI is a category of AI systems capable of independently making decisions, interacting with their environment, and optimizing processes without direct human intervention.</w:t>
            </w:r>
          </w:p>
        </w:tc>
      </w:tr>
    </w:tbl>
    <w:p w14:paraId="6370DDE7" w14:textId="77777777" w:rsidR="00FF62E7" w:rsidRPr="00351F3B" w:rsidRDefault="00FF62E7" w:rsidP="00FF62E7">
      <w:pPr>
        <w:rPr>
          <w:rFonts w:asciiTheme="minorHAnsi" w:hAnsiTheme="minorHAnsi"/>
          <w:sz w:val="22"/>
          <w:szCs w:val="24"/>
        </w:rPr>
      </w:pPr>
    </w:p>
    <w:p w14:paraId="7BFDE0D3" w14:textId="28F78520" w:rsidR="00FF62E7" w:rsidRPr="00351F3B" w:rsidRDefault="00FF62E7" w:rsidP="00FF62E7">
      <w:pPr>
        <w:rPr>
          <w:rFonts w:asciiTheme="minorHAnsi" w:hAnsiTheme="minorHAnsi"/>
          <w:sz w:val="22"/>
          <w:szCs w:val="24"/>
        </w:rPr>
      </w:pPr>
      <w:r w:rsidRPr="00351F3B">
        <w:rPr>
          <w:rFonts w:asciiTheme="minorHAnsi" w:hAnsiTheme="minorHAnsi"/>
          <w:b/>
          <w:sz w:val="22"/>
          <w:szCs w:val="24"/>
        </w:rPr>
        <w:t xml:space="preserve">Examiner focus: </w:t>
      </w:r>
      <w:r w:rsidRPr="00351F3B">
        <w:rPr>
          <w:rFonts w:asciiTheme="minorHAnsi" w:hAnsiTheme="minorHAnsi"/>
          <w:sz w:val="22"/>
          <w:szCs w:val="24"/>
        </w:rPr>
        <w:t xml:space="preserve">Focus on whether the institution uses generative AI in any form, including public chat tools, enterprise copilots, internally deployed large language models, vendor-provided generative features, agentic tools, or pilot uses. </w:t>
      </w:r>
      <w:r w:rsidR="001A3338" w:rsidRPr="001A3338">
        <w:rPr>
          <w:rFonts w:asciiTheme="minorHAnsi" w:hAnsiTheme="minorHAnsi"/>
          <w:sz w:val="22"/>
          <w:szCs w:val="24"/>
        </w:rPr>
        <w:t>Relevant information may include formal, pilot, informal, or embedded use.</w:t>
      </w:r>
      <w:r w:rsidR="001A3338">
        <w:rPr>
          <w:rFonts w:asciiTheme="minorHAnsi" w:hAnsiTheme="minorHAnsi"/>
          <w:sz w:val="22"/>
          <w:szCs w:val="24"/>
        </w:rPr>
        <w:t xml:space="preserve"> </w:t>
      </w:r>
      <w:r w:rsidRPr="00351F3B">
        <w:rPr>
          <w:rFonts w:asciiTheme="minorHAnsi" w:hAnsiTheme="minorHAnsi"/>
          <w:sz w:val="22"/>
          <w:szCs w:val="24"/>
        </w:rPr>
        <w:t>Institutions may understate use if these tools are embedded in broader software or treated as convenience features rather than distinct AI capabilities.</w:t>
      </w:r>
    </w:p>
    <w:tbl>
      <w:tblPr>
        <w:tblStyle w:val="TableGrid"/>
        <w:tblW w:w="14400" w:type="dxa"/>
        <w:jc w:val="center"/>
        <w:tblLook w:val="04A0" w:firstRow="1" w:lastRow="0" w:firstColumn="1" w:lastColumn="0" w:noHBand="0" w:noVBand="1"/>
      </w:tblPr>
      <w:tblGrid>
        <w:gridCol w:w="14400"/>
      </w:tblGrid>
      <w:tr w:rsidR="00FF62E7" w:rsidRPr="00351F3B" w14:paraId="7C3B65E9" w14:textId="77777777" w:rsidTr="008C2171">
        <w:trPr>
          <w:jc w:val="center"/>
        </w:trPr>
        <w:tc>
          <w:tcPr>
            <w:tcW w:w="14400" w:type="dxa"/>
          </w:tcPr>
          <w:p w14:paraId="7FD7288B" w14:textId="705417F5"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3E58C028" w14:textId="77777777" w:rsidR="00047992" w:rsidRDefault="00047992" w:rsidP="00FF62E7">
      <w:pPr>
        <w:rPr>
          <w:rFonts w:asciiTheme="minorHAnsi" w:hAnsiTheme="minorHAnsi"/>
          <w:b/>
          <w:bCs/>
          <w:sz w:val="22"/>
          <w:szCs w:val="28"/>
        </w:rPr>
      </w:pPr>
    </w:p>
    <w:p w14:paraId="4BA50151" w14:textId="77777777" w:rsidR="003B5C42" w:rsidRDefault="00E93098" w:rsidP="00FF62E7">
      <w:pPr>
        <w:rPr>
          <w:rFonts w:asciiTheme="minorHAnsi" w:hAnsiTheme="minorHAnsi"/>
          <w:b/>
          <w:bCs/>
          <w:sz w:val="22"/>
          <w:szCs w:val="28"/>
        </w:rPr>
      </w:pPr>
      <w:r w:rsidRPr="00351F3B">
        <w:rPr>
          <w:rFonts w:asciiTheme="minorHAnsi" w:hAnsiTheme="minorHAnsi"/>
          <w:b/>
          <w:bCs/>
          <w:sz w:val="22"/>
          <w:szCs w:val="28"/>
        </w:rPr>
        <w:lastRenderedPageBreak/>
        <w:t>GE</w:t>
      </w:r>
      <w:r w:rsidR="009C7C64" w:rsidRPr="00351F3B">
        <w:rPr>
          <w:rFonts w:asciiTheme="minorHAnsi" w:hAnsiTheme="minorHAnsi"/>
          <w:b/>
          <w:bCs/>
          <w:sz w:val="22"/>
          <w:szCs w:val="28"/>
        </w:rPr>
        <w:t>-2:</w:t>
      </w:r>
      <w:r w:rsidR="003B5C42">
        <w:rPr>
          <w:rFonts w:asciiTheme="minorHAnsi" w:hAnsiTheme="minorHAnsi"/>
          <w:b/>
          <w:bCs/>
          <w:sz w:val="22"/>
          <w:szCs w:val="28"/>
        </w:rPr>
        <w:t xml:space="preserve"> Generative AI Purpose</w:t>
      </w:r>
    </w:p>
    <w:p w14:paraId="61851FB0" w14:textId="0D4C59EE" w:rsidR="00FF62E7" w:rsidRPr="00351F3B" w:rsidRDefault="003B5C42" w:rsidP="00FF62E7">
      <w:pPr>
        <w:rPr>
          <w:rFonts w:asciiTheme="minorHAnsi" w:hAnsiTheme="minorHAnsi"/>
          <w:sz w:val="22"/>
          <w:szCs w:val="24"/>
        </w:rPr>
      </w:pPr>
      <w:r>
        <w:rPr>
          <w:rFonts w:asciiTheme="minorHAnsi" w:hAnsiTheme="minorHAnsi"/>
          <w:b/>
          <w:bCs/>
          <w:sz w:val="22"/>
          <w:szCs w:val="28"/>
        </w:rPr>
        <w:t>Procedure:</w:t>
      </w:r>
      <w:r w:rsidR="009C7C64" w:rsidRPr="00351F3B">
        <w:rPr>
          <w:rFonts w:asciiTheme="minorHAnsi" w:hAnsiTheme="minorHAnsi"/>
          <w:sz w:val="22"/>
          <w:szCs w:val="28"/>
        </w:rPr>
        <w:t xml:space="preserve"> </w:t>
      </w:r>
      <w:r w:rsidR="00FF62E7" w:rsidRPr="003B5C42">
        <w:rPr>
          <w:rFonts w:asciiTheme="minorHAnsi" w:hAnsiTheme="minorHAnsi"/>
          <w:bCs/>
          <w:sz w:val="22"/>
          <w:szCs w:val="24"/>
        </w:rPr>
        <w:t>Review the business purposes for generative artificial intelligence use, including internal productivity, customer interaction, content generation, analysis, or decision support.</w:t>
      </w:r>
    </w:p>
    <w:tbl>
      <w:tblPr>
        <w:tblStyle w:val="TableGrid"/>
        <w:tblW w:w="14400" w:type="dxa"/>
        <w:jc w:val="center"/>
        <w:tblLook w:val="04A0" w:firstRow="1" w:lastRow="0" w:firstColumn="1" w:lastColumn="0" w:noHBand="0" w:noVBand="1"/>
      </w:tblPr>
      <w:tblGrid>
        <w:gridCol w:w="2160"/>
        <w:gridCol w:w="2880"/>
        <w:gridCol w:w="9360"/>
      </w:tblGrid>
      <w:tr w:rsidR="00FF62E7" w:rsidRPr="00351F3B" w14:paraId="3001DDD9" w14:textId="77777777" w:rsidTr="008C2171">
        <w:trPr>
          <w:tblHeader/>
          <w:jc w:val="center"/>
        </w:trPr>
        <w:tc>
          <w:tcPr>
            <w:tcW w:w="2160" w:type="dxa"/>
            <w:shd w:val="clear" w:color="auto" w:fill="D9E2F3"/>
            <w:vAlign w:val="center"/>
          </w:tcPr>
          <w:p w14:paraId="4B1D8684"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Source document</w:t>
            </w:r>
          </w:p>
        </w:tc>
        <w:tc>
          <w:tcPr>
            <w:tcW w:w="2880" w:type="dxa"/>
            <w:shd w:val="clear" w:color="auto" w:fill="D9E2F3"/>
            <w:vAlign w:val="center"/>
          </w:tcPr>
          <w:p w14:paraId="46BE5F27"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105535E9"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Key source language</w:t>
            </w:r>
          </w:p>
        </w:tc>
      </w:tr>
      <w:tr w:rsidR="00FF62E7" w:rsidRPr="00351F3B" w14:paraId="7D52A2BB" w14:textId="77777777" w:rsidTr="008C2171">
        <w:trPr>
          <w:jc w:val="center"/>
        </w:trPr>
        <w:tc>
          <w:tcPr>
            <w:tcW w:w="2160" w:type="dxa"/>
          </w:tcPr>
          <w:p w14:paraId="52A89C22"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Treasury AI Lexicon</w:t>
            </w:r>
          </w:p>
        </w:tc>
        <w:tc>
          <w:tcPr>
            <w:tcW w:w="2880" w:type="dxa"/>
          </w:tcPr>
          <w:p w14:paraId="297A9713"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AI use case</w:t>
            </w:r>
          </w:p>
        </w:tc>
        <w:tc>
          <w:tcPr>
            <w:tcW w:w="9360" w:type="dxa"/>
          </w:tcPr>
          <w:p w14:paraId="5F027BC2"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An AI use case is a specific scenario in which AI is designed, developed, procured, or used to achieve a particular objective, such as delivering a product or service, enhancing decision making, or providing a defined benefit.</w:t>
            </w:r>
          </w:p>
        </w:tc>
      </w:tr>
      <w:tr w:rsidR="00FF62E7" w:rsidRPr="00351F3B" w14:paraId="565C663F" w14:textId="77777777" w:rsidTr="008C2171">
        <w:trPr>
          <w:jc w:val="center"/>
        </w:trPr>
        <w:tc>
          <w:tcPr>
            <w:tcW w:w="2160" w:type="dxa"/>
          </w:tcPr>
          <w:p w14:paraId="6639D74B"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NIST AI 600-1</w:t>
            </w:r>
          </w:p>
        </w:tc>
        <w:tc>
          <w:tcPr>
            <w:tcW w:w="2880" w:type="dxa"/>
          </w:tcPr>
          <w:p w14:paraId="54053FB9"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Scope and context of GAI risks</w:t>
            </w:r>
          </w:p>
        </w:tc>
        <w:tc>
          <w:tcPr>
            <w:tcW w:w="9360" w:type="dxa"/>
          </w:tcPr>
          <w:p w14:paraId="686A7020"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GAI risks vary by lifecycle stage, scope, source of risk, and use-case context. The presence of risks and where they fall along those dimensions will vary depending on the characteristics of the model, system, or use case at hand.</w:t>
            </w:r>
          </w:p>
        </w:tc>
      </w:tr>
    </w:tbl>
    <w:p w14:paraId="31CB6AEF" w14:textId="77777777" w:rsidR="00FF62E7" w:rsidRPr="00351F3B" w:rsidRDefault="00FF62E7" w:rsidP="00FF62E7">
      <w:pPr>
        <w:rPr>
          <w:rFonts w:asciiTheme="minorHAnsi" w:hAnsiTheme="minorHAnsi"/>
          <w:sz w:val="22"/>
          <w:szCs w:val="24"/>
        </w:rPr>
      </w:pPr>
    </w:p>
    <w:p w14:paraId="63D229D0" w14:textId="77777777" w:rsidR="00FF62E7" w:rsidRPr="00351F3B" w:rsidRDefault="00FF62E7" w:rsidP="00FF62E7">
      <w:pPr>
        <w:rPr>
          <w:rFonts w:asciiTheme="minorHAnsi" w:hAnsiTheme="minorHAnsi"/>
          <w:sz w:val="22"/>
          <w:szCs w:val="24"/>
        </w:rPr>
      </w:pPr>
      <w:r w:rsidRPr="00351F3B">
        <w:rPr>
          <w:rFonts w:asciiTheme="minorHAnsi" w:hAnsiTheme="minorHAnsi"/>
          <w:b/>
          <w:sz w:val="22"/>
          <w:szCs w:val="24"/>
        </w:rPr>
        <w:t xml:space="preserve">Examiner focus: </w:t>
      </w:r>
      <w:r w:rsidRPr="00351F3B">
        <w:rPr>
          <w:rFonts w:asciiTheme="minorHAnsi" w:hAnsiTheme="minorHAnsi"/>
          <w:sz w:val="22"/>
          <w:szCs w:val="24"/>
        </w:rPr>
        <w:t>Focus on what the institution is using generative AI to do in practice. Look for whether it is being used for drafting, summarization, coding, search, customer communications, analysis, workflow support, or decision support. Business purpose matters because the risks and controls for internal drafting are not the same as the risks and controls for customer interaction or downstream decision influence.</w:t>
      </w:r>
    </w:p>
    <w:tbl>
      <w:tblPr>
        <w:tblStyle w:val="TableGrid"/>
        <w:tblW w:w="0" w:type="auto"/>
        <w:jc w:val="center"/>
        <w:tblLook w:val="04A0" w:firstRow="1" w:lastRow="0" w:firstColumn="1" w:lastColumn="0" w:noHBand="0" w:noVBand="1"/>
      </w:tblPr>
      <w:tblGrid>
        <w:gridCol w:w="14390"/>
      </w:tblGrid>
      <w:tr w:rsidR="00FF62E7" w:rsidRPr="00351F3B" w14:paraId="46F70337" w14:textId="77777777" w:rsidTr="00436B49">
        <w:trPr>
          <w:jc w:val="center"/>
        </w:trPr>
        <w:tc>
          <w:tcPr>
            <w:tcW w:w="14400" w:type="dxa"/>
          </w:tcPr>
          <w:p w14:paraId="27356882" w14:textId="15EF3D74"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20F046B0" w14:textId="77777777" w:rsidR="00116DE5" w:rsidRPr="00351F3B" w:rsidRDefault="00116DE5" w:rsidP="00116DE5">
      <w:pPr>
        <w:rPr>
          <w:rFonts w:asciiTheme="minorHAnsi" w:hAnsiTheme="minorHAnsi"/>
        </w:rPr>
      </w:pPr>
    </w:p>
    <w:p w14:paraId="6E71C730" w14:textId="6A2F6B01" w:rsidR="001D7D5B" w:rsidRDefault="009C7C64" w:rsidP="00FF62E7">
      <w:pPr>
        <w:rPr>
          <w:rFonts w:asciiTheme="minorHAnsi" w:hAnsiTheme="minorHAnsi"/>
          <w:sz w:val="22"/>
          <w:szCs w:val="28"/>
        </w:rPr>
      </w:pPr>
      <w:r w:rsidRPr="00351F3B">
        <w:rPr>
          <w:rFonts w:asciiTheme="minorHAnsi" w:hAnsiTheme="minorHAnsi"/>
          <w:b/>
          <w:bCs/>
          <w:sz w:val="22"/>
          <w:szCs w:val="28"/>
        </w:rPr>
        <w:t>GE-3:</w:t>
      </w:r>
      <w:r w:rsidRPr="00351F3B">
        <w:rPr>
          <w:rFonts w:asciiTheme="minorHAnsi" w:hAnsiTheme="minorHAnsi"/>
          <w:sz w:val="22"/>
          <w:szCs w:val="28"/>
        </w:rPr>
        <w:t xml:space="preserve"> </w:t>
      </w:r>
      <w:r w:rsidR="001D7D5B" w:rsidRPr="001D7D5B">
        <w:rPr>
          <w:rFonts w:asciiTheme="minorHAnsi" w:hAnsiTheme="minorHAnsi"/>
          <w:b/>
          <w:bCs/>
          <w:sz w:val="22"/>
          <w:szCs w:val="28"/>
        </w:rPr>
        <w:t>Tool Type</w:t>
      </w:r>
    </w:p>
    <w:p w14:paraId="16E0FEFB" w14:textId="752B728D" w:rsidR="00FF62E7" w:rsidRPr="007B1D05" w:rsidRDefault="001D7D5B" w:rsidP="00FF62E7">
      <w:pPr>
        <w:rPr>
          <w:rFonts w:asciiTheme="minorHAnsi" w:hAnsiTheme="minorHAnsi"/>
          <w:b/>
          <w:bCs/>
          <w:sz w:val="22"/>
          <w:szCs w:val="24"/>
        </w:rPr>
      </w:pPr>
      <w:r>
        <w:rPr>
          <w:rFonts w:asciiTheme="minorHAnsi" w:hAnsiTheme="minorHAnsi"/>
          <w:b/>
          <w:bCs/>
          <w:sz w:val="22"/>
          <w:szCs w:val="28"/>
        </w:rPr>
        <w:t xml:space="preserve">Procedure: </w:t>
      </w:r>
      <w:r w:rsidR="007B1D05" w:rsidRPr="001D7D5B">
        <w:rPr>
          <w:rFonts w:asciiTheme="minorHAnsi" w:hAnsiTheme="minorHAnsi"/>
          <w:sz w:val="22"/>
          <w:szCs w:val="28"/>
        </w:rPr>
        <w:t xml:space="preserve">Determine whether generative artificial intelligence tools are public, private, internally deployed, or </w:t>
      </w:r>
      <w:proofErr w:type="gramStart"/>
      <w:r w:rsidR="007B1D05" w:rsidRPr="001D7D5B">
        <w:rPr>
          <w:rFonts w:asciiTheme="minorHAnsi" w:hAnsiTheme="minorHAnsi"/>
          <w:sz w:val="22"/>
          <w:szCs w:val="28"/>
        </w:rPr>
        <w:t>vendor-provided</w:t>
      </w:r>
      <w:proofErr w:type="gramEnd"/>
      <w:r w:rsidR="007B1D05" w:rsidRPr="001D7D5B">
        <w:rPr>
          <w:rFonts w:asciiTheme="minorHAnsi" w:hAnsiTheme="minorHAnsi"/>
          <w:sz w:val="22"/>
          <w:szCs w:val="28"/>
        </w:rPr>
        <w:t>.</w:t>
      </w:r>
    </w:p>
    <w:tbl>
      <w:tblPr>
        <w:tblStyle w:val="TableGrid"/>
        <w:tblW w:w="14400" w:type="dxa"/>
        <w:jc w:val="center"/>
        <w:tblLook w:val="04A0" w:firstRow="1" w:lastRow="0" w:firstColumn="1" w:lastColumn="0" w:noHBand="0" w:noVBand="1"/>
      </w:tblPr>
      <w:tblGrid>
        <w:gridCol w:w="2160"/>
        <w:gridCol w:w="2880"/>
        <w:gridCol w:w="9360"/>
      </w:tblGrid>
      <w:tr w:rsidR="00FF62E7" w:rsidRPr="00351F3B" w14:paraId="078DC455" w14:textId="77777777" w:rsidTr="008C2171">
        <w:trPr>
          <w:tblHeader/>
          <w:jc w:val="center"/>
        </w:trPr>
        <w:tc>
          <w:tcPr>
            <w:tcW w:w="2160" w:type="dxa"/>
            <w:shd w:val="clear" w:color="auto" w:fill="D9E2F3"/>
            <w:vAlign w:val="center"/>
          </w:tcPr>
          <w:p w14:paraId="50A2A246"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Source document</w:t>
            </w:r>
          </w:p>
        </w:tc>
        <w:tc>
          <w:tcPr>
            <w:tcW w:w="2880" w:type="dxa"/>
            <w:shd w:val="clear" w:color="auto" w:fill="D9E2F3"/>
            <w:vAlign w:val="center"/>
          </w:tcPr>
          <w:p w14:paraId="0A382F06"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2870B99F"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Key source language</w:t>
            </w:r>
          </w:p>
        </w:tc>
      </w:tr>
      <w:tr w:rsidR="00BB60FA" w:rsidRPr="00351F3B" w14:paraId="7BC26359" w14:textId="77777777" w:rsidTr="008B6F0F">
        <w:trPr>
          <w:jc w:val="center"/>
        </w:trPr>
        <w:tc>
          <w:tcPr>
            <w:tcW w:w="2160" w:type="dxa"/>
            <w:vAlign w:val="center"/>
          </w:tcPr>
          <w:p w14:paraId="64B1B3DD" w14:textId="3ABAD8CB" w:rsidR="00BB60FA" w:rsidRPr="00BB60FA" w:rsidRDefault="00BB60FA" w:rsidP="00BB60FA">
            <w:pPr>
              <w:rPr>
                <w:rFonts w:asciiTheme="minorHAnsi" w:hAnsiTheme="minorHAnsi"/>
                <w:sz w:val="22"/>
              </w:rPr>
            </w:pPr>
            <w:r w:rsidRPr="008B6F0F">
              <w:rPr>
                <w:rFonts w:asciiTheme="minorHAnsi" w:hAnsiTheme="minorHAnsi"/>
                <w:sz w:val="22"/>
              </w:rPr>
              <w:t>Treasury AI Lexicon</w:t>
            </w:r>
          </w:p>
        </w:tc>
        <w:tc>
          <w:tcPr>
            <w:tcW w:w="2880" w:type="dxa"/>
            <w:vAlign w:val="center"/>
          </w:tcPr>
          <w:p w14:paraId="104E0DF7" w14:textId="2D1BB81E" w:rsidR="00BB60FA" w:rsidRPr="00BB60FA" w:rsidRDefault="00BB60FA" w:rsidP="00BB60FA">
            <w:pPr>
              <w:rPr>
                <w:rFonts w:asciiTheme="minorHAnsi" w:hAnsiTheme="minorHAnsi"/>
                <w:sz w:val="22"/>
              </w:rPr>
            </w:pPr>
            <w:r w:rsidRPr="008B6F0F">
              <w:rPr>
                <w:rFonts w:asciiTheme="minorHAnsi" w:hAnsiTheme="minorHAnsi"/>
                <w:sz w:val="22"/>
              </w:rPr>
              <w:t>Generative AI; large language model; AI-as-a-Service</w:t>
            </w:r>
          </w:p>
        </w:tc>
        <w:tc>
          <w:tcPr>
            <w:tcW w:w="9360" w:type="dxa"/>
            <w:vAlign w:val="center"/>
          </w:tcPr>
          <w:p w14:paraId="1D7A66B1" w14:textId="1B731E9B" w:rsidR="00BB60FA" w:rsidRPr="00BB60FA" w:rsidRDefault="00BB60FA" w:rsidP="00BB60FA">
            <w:pPr>
              <w:rPr>
                <w:rFonts w:asciiTheme="minorHAnsi" w:hAnsiTheme="minorHAnsi"/>
                <w:sz w:val="22"/>
              </w:rPr>
            </w:pPr>
            <w:r w:rsidRPr="008B6F0F">
              <w:rPr>
                <w:rFonts w:asciiTheme="minorHAnsi" w:hAnsiTheme="minorHAnsi"/>
                <w:sz w:val="22"/>
              </w:rPr>
              <w:t xml:space="preserve">Generative AI refers to AI designed to generate content, including text, code, images, audio, or other outputs. Large language models are models trained </w:t>
            </w:r>
            <w:proofErr w:type="gramStart"/>
            <w:r w:rsidRPr="008B6F0F">
              <w:rPr>
                <w:rFonts w:asciiTheme="minorHAnsi" w:hAnsiTheme="minorHAnsi"/>
                <w:sz w:val="22"/>
              </w:rPr>
              <w:t>on</w:t>
            </w:r>
            <w:proofErr w:type="gramEnd"/>
            <w:r w:rsidRPr="008B6F0F">
              <w:rPr>
                <w:rFonts w:asciiTheme="minorHAnsi" w:hAnsiTheme="minorHAnsi"/>
                <w:sz w:val="22"/>
              </w:rPr>
              <w:t xml:space="preserve"> large volumes of text that can generate or process language-based outputs. AI-as-a-Service refers to AI capabilities provided through third-party platforms or services.</w:t>
            </w:r>
          </w:p>
        </w:tc>
      </w:tr>
      <w:tr w:rsidR="00BB60FA" w:rsidRPr="00351F3B" w14:paraId="3CF7449B" w14:textId="77777777" w:rsidTr="008B6F0F">
        <w:trPr>
          <w:jc w:val="center"/>
        </w:trPr>
        <w:tc>
          <w:tcPr>
            <w:tcW w:w="2160" w:type="dxa"/>
            <w:vAlign w:val="center"/>
          </w:tcPr>
          <w:p w14:paraId="6B6A3F5F" w14:textId="2A69F3A1" w:rsidR="00BB60FA" w:rsidRPr="00BB60FA" w:rsidRDefault="00BB60FA" w:rsidP="00BB60FA">
            <w:pPr>
              <w:rPr>
                <w:rFonts w:asciiTheme="minorHAnsi" w:hAnsiTheme="minorHAnsi"/>
                <w:sz w:val="22"/>
              </w:rPr>
            </w:pPr>
            <w:r w:rsidRPr="008B6F0F">
              <w:rPr>
                <w:rFonts w:asciiTheme="minorHAnsi" w:hAnsiTheme="minorHAnsi"/>
                <w:sz w:val="22"/>
              </w:rPr>
              <w:lastRenderedPageBreak/>
              <w:t>NIST AI 600-1</w:t>
            </w:r>
          </w:p>
        </w:tc>
        <w:tc>
          <w:tcPr>
            <w:tcW w:w="2880" w:type="dxa"/>
            <w:vAlign w:val="center"/>
          </w:tcPr>
          <w:p w14:paraId="660E0B08" w14:textId="3DB440BA" w:rsidR="00BB60FA" w:rsidRPr="00BB60FA" w:rsidRDefault="00BB60FA" w:rsidP="00BB60FA">
            <w:pPr>
              <w:rPr>
                <w:rFonts w:asciiTheme="minorHAnsi" w:hAnsiTheme="minorHAnsi"/>
                <w:sz w:val="22"/>
              </w:rPr>
            </w:pPr>
            <w:r w:rsidRPr="008B6F0F">
              <w:rPr>
                <w:rFonts w:asciiTheme="minorHAnsi" w:hAnsiTheme="minorHAnsi"/>
                <w:sz w:val="22"/>
              </w:rPr>
              <w:t>GAI value chain and component integration; third-party components</w:t>
            </w:r>
          </w:p>
        </w:tc>
        <w:tc>
          <w:tcPr>
            <w:tcW w:w="9360" w:type="dxa"/>
            <w:vAlign w:val="center"/>
          </w:tcPr>
          <w:p w14:paraId="43CA24EC" w14:textId="47240639" w:rsidR="00BB60FA" w:rsidRPr="00BB60FA" w:rsidRDefault="00BB60FA" w:rsidP="00BB60FA">
            <w:pPr>
              <w:rPr>
                <w:rFonts w:asciiTheme="minorHAnsi" w:hAnsiTheme="minorHAnsi"/>
                <w:sz w:val="22"/>
              </w:rPr>
            </w:pPr>
            <w:r w:rsidRPr="008B6F0F">
              <w:rPr>
                <w:rFonts w:asciiTheme="minorHAnsi" w:hAnsiTheme="minorHAnsi"/>
                <w:sz w:val="22"/>
              </w:rPr>
              <w:t>Generative AI risks may arise from the components, data, infrastructure, models, applications, and third-party services used to develop, deploy, or operate the system. Risks may vary depending on how the tool is deployed, integrated, accessed, or supported.</w:t>
            </w:r>
          </w:p>
        </w:tc>
      </w:tr>
      <w:tr w:rsidR="00BB60FA" w:rsidRPr="00351F3B" w14:paraId="729B1B5B" w14:textId="77777777" w:rsidTr="008B6F0F">
        <w:trPr>
          <w:jc w:val="center"/>
        </w:trPr>
        <w:tc>
          <w:tcPr>
            <w:tcW w:w="2160" w:type="dxa"/>
            <w:vAlign w:val="center"/>
          </w:tcPr>
          <w:p w14:paraId="76618343" w14:textId="5685E376" w:rsidR="00BB60FA" w:rsidRPr="00BB60FA" w:rsidDel="00B46F29" w:rsidRDefault="00BB60FA" w:rsidP="00BB60FA">
            <w:pPr>
              <w:rPr>
                <w:rFonts w:asciiTheme="minorHAnsi" w:hAnsiTheme="minorHAnsi"/>
                <w:sz w:val="22"/>
              </w:rPr>
            </w:pPr>
            <w:r w:rsidRPr="008B6F0F">
              <w:rPr>
                <w:rFonts w:asciiTheme="minorHAnsi" w:hAnsiTheme="minorHAnsi"/>
                <w:sz w:val="22"/>
              </w:rPr>
              <w:t>SR 23-04 Third-Party Relationship Risk Management</w:t>
            </w:r>
          </w:p>
        </w:tc>
        <w:tc>
          <w:tcPr>
            <w:tcW w:w="2880" w:type="dxa"/>
            <w:vAlign w:val="center"/>
          </w:tcPr>
          <w:p w14:paraId="15F59F13" w14:textId="697401F4" w:rsidR="00BB60FA" w:rsidRPr="00BB60FA" w:rsidDel="00B46F29" w:rsidRDefault="00BB60FA" w:rsidP="00BB60FA">
            <w:pPr>
              <w:rPr>
                <w:rFonts w:asciiTheme="minorHAnsi" w:hAnsiTheme="minorHAnsi"/>
                <w:sz w:val="22"/>
              </w:rPr>
            </w:pPr>
            <w:r w:rsidRPr="008B6F0F">
              <w:rPr>
                <w:rFonts w:asciiTheme="minorHAnsi" w:hAnsiTheme="minorHAnsi"/>
                <w:sz w:val="22"/>
              </w:rPr>
              <w:t>Third-party activities; service providers; risk management</w:t>
            </w:r>
          </w:p>
        </w:tc>
        <w:tc>
          <w:tcPr>
            <w:tcW w:w="9360" w:type="dxa"/>
            <w:vAlign w:val="center"/>
          </w:tcPr>
          <w:p w14:paraId="0AE44797" w14:textId="227BDC03" w:rsidR="00BB60FA" w:rsidRPr="00BB60FA" w:rsidDel="00B46F29" w:rsidRDefault="00BB60FA" w:rsidP="00BB60FA">
            <w:pPr>
              <w:rPr>
                <w:rFonts w:asciiTheme="minorHAnsi" w:hAnsiTheme="minorHAnsi"/>
                <w:sz w:val="22"/>
              </w:rPr>
            </w:pPr>
            <w:r w:rsidRPr="008B6F0F">
              <w:rPr>
                <w:rFonts w:asciiTheme="minorHAnsi" w:hAnsiTheme="minorHAnsi"/>
                <w:sz w:val="22"/>
              </w:rPr>
              <w:t>Use of third parties does not diminish the institution’s responsibility to operate safely and soundly and in compliance with applicable laws and regulations. Third-party risk management should consider the nature of the activity, the services provided, and the risks presented by the relationship.</w:t>
            </w:r>
          </w:p>
        </w:tc>
      </w:tr>
    </w:tbl>
    <w:p w14:paraId="357C6A9D" w14:textId="063FB554" w:rsidR="00FF62E7" w:rsidRPr="00351F3B" w:rsidRDefault="00FF62E7" w:rsidP="00FF62E7">
      <w:pPr>
        <w:rPr>
          <w:rFonts w:asciiTheme="minorHAnsi" w:hAnsiTheme="minorHAnsi"/>
          <w:sz w:val="22"/>
          <w:szCs w:val="24"/>
        </w:rPr>
      </w:pPr>
      <w:r w:rsidRPr="00351F3B">
        <w:rPr>
          <w:rFonts w:asciiTheme="minorHAnsi" w:hAnsiTheme="minorHAnsi"/>
          <w:b/>
          <w:sz w:val="22"/>
          <w:szCs w:val="24"/>
        </w:rPr>
        <w:t>Examiner focus</w:t>
      </w:r>
      <w:proofErr w:type="gramStart"/>
      <w:r w:rsidRPr="00351F3B">
        <w:rPr>
          <w:rFonts w:asciiTheme="minorHAnsi" w:hAnsiTheme="minorHAnsi"/>
          <w:b/>
          <w:sz w:val="22"/>
          <w:szCs w:val="24"/>
        </w:rPr>
        <w:t xml:space="preserve">: </w:t>
      </w:r>
      <w:r w:rsidR="001E4CF8" w:rsidRPr="001E4CF8">
        <w:t xml:space="preserve"> </w:t>
      </w:r>
      <w:r w:rsidR="001E4CF8" w:rsidRPr="001E4CF8">
        <w:rPr>
          <w:rFonts w:asciiTheme="minorHAnsi" w:hAnsiTheme="minorHAnsi"/>
          <w:sz w:val="22"/>
          <w:szCs w:val="24"/>
        </w:rPr>
        <w:t>Focus</w:t>
      </w:r>
      <w:proofErr w:type="gramEnd"/>
      <w:r w:rsidR="001E4CF8" w:rsidRPr="001E4CF8">
        <w:rPr>
          <w:rFonts w:asciiTheme="minorHAnsi" w:hAnsiTheme="minorHAnsi"/>
          <w:sz w:val="22"/>
          <w:szCs w:val="24"/>
        </w:rPr>
        <w:t xml:space="preserve"> on whether the institution understands how generative AI tools are deployed, accessed, and provided. Relevant information may include whether tools are public, private, internally deployed, vendor-provided, externally hosted, proprietary, open-source, connected to external information sources, integrated with other systems, or able to retrieve, transmit, or act on information outside the </w:t>
      </w:r>
      <w:proofErr w:type="gramStart"/>
      <w:r w:rsidR="001E4CF8" w:rsidRPr="001E4CF8">
        <w:rPr>
          <w:rFonts w:asciiTheme="minorHAnsi" w:hAnsiTheme="minorHAnsi"/>
          <w:sz w:val="22"/>
          <w:szCs w:val="24"/>
        </w:rPr>
        <w:t>institution’s controlled</w:t>
      </w:r>
      <w:proofErr w:type="gramEnd"/>
      <w:r w:rsidR="001E4CF8" w:rsidRPr="001E4CF8">
        <w:rPr>
          <w:rFonts w:asciiTheme="minorHAnsi" w:hAnsiTheme="minorHAnsi"/>
          <w:sz w:val="22"/>
          <w:szCs w:val="24"/>
        </w:rPr>
        <w:t xml:space="preserve"> environment. Examiners may consider whether the tool type affects data handling, vendor oversight, access controls, output oversight, or the need for additional review.</w:t>
      </w:r>
    </w:p>
    <w:tbl>
      <w:tblPr>
        <w:tblStyle w:val="TableGrid"/>
        <w:tblW w:w="0" w:type="auto"/>
        <w:jc w:val="center"/>
        <w:tblLook w:val="04A0" w:firstRow="1" w:lastRow="0" w:firstColumn="1" w:lastColumn="0" w:noHBand="0" w:noVBand="1"/>
      </w:tblPr>
      <w:tblGrid>
        <w:gridCol w:w="14390"/>
      </w:tblGrid>
      <w:tr w:rsidR="00FF62E7" w:rsidRPr="00351F3B" w14:paraId="2C7C7521" w14:textId="77777777" w:rsidTr="00436B49">
        <w:trPr>
          <w:jc w:val="center"/>
        </w:trPr>
        <w:tc>
          <w:tcPr>
            <w:tcW w:w="14400" w:type="dxa"/>
          </w:tcPr>
          <w:p w14:paraId="4D9371AA" w14:textId="19FA960B"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19BC1A93" w14:textId="77777777" w:rsidR="00447F28" w:rsidRDefault="00447F28" w:rsidP="00FF62E7">
      <w:pPr>
        <w:rPr>
          <w:rFonts w:asciiTheme="minorHAnsi" w:hAnsiTheme="minorHAnsi"/>
          <w:b/>
          <w:bCs/>
          <w:sz w:val="22"/>
          <w:szCs w:val="28"/>
        </w:rPr>
      </w:pPr>
    </w:p>
    <w:p w14:paraId="409D4E7A" w14:textId="44BCCAC7" w:rsidR="00316D08" w:rsidRPr="00316D08" w:rsidRDefault="009C7C64" w:rsidP="00FF62E7">
      <w:pPr>
        <w:rPr>
          <w:rFonts w:asciiTheme="minorHAnsi" w:hAnsiTheme="minorHAnsi"/>
          <w:b/>
          <w:bCs/>
          <w:sz w:val="22"/>
          <w:szCs w:val="28"/>
        </w:rPr>
      </w:pPr>
      <w:r w:rsidRPr="00316D08">
        <w:rPr>
          <w:rFonts w:asciiTheme="minorHAnsi" w:hAnsiTheme="minorHAnsi"/>
          <w:b/>
          <w:bCs/>
          <w:sz w:val="22"/>
          <w:szCs w:val="28"/>
        </w:rPr>
        <w:t xml:space="preserve">GE-4: </w:t>
      </w:r>
      <w:r w:rsidR="00316D08" w:rsidRPr="00316D08">
        <w:rPr>
          <w:rFonts w:asciiTheme="minorHAnsi" w:hAnsiTheme="minorHAnsi"/>
          <w:b/>
          <w:bCs/>
          <w:sz w:val="22"/>
          <w:szCs w:val="28"/>
        </w:rPr>
        <w:t>Data Controls</w:t>
      </w:r>
    </w:p>
    <w:p w14:paraId="19F0C76C" w14:textId="4FDDEDE8" w:rsidR="00FF62E7" w:rsidRPr="00351F3B" w:rsidRDefault="00ED29C5" w:rsidP="00FF62E7">
      <w:pPr>
        <w:rPr>
          <w:rFonts w:asciiTheme="minorHAnsi" w:hAnsiTheme="minorHAnsi"/>
          <w:sz w:val="22"/>
          <w:szCs w:val="24"/>
        </w:rPr>
      </w:pPr>
      <w:r>
        <w:rPr>
          <w:rFonts w:asciiTheme="minorHAnsi" w:hAnsiTheme="minorHAnsi"/>
          <w:b/>
          <w:sz w:val="22"/>
          <w:szCs w:val="24"/>
        </w:rPr>
        <w:t>Procedure</w:t>
      </w:r>
      <w:r w:rsidR="00316D08">
        <w:rPr>
          <w:rFonts w:asciiTheme="minorHAnsi" w:hAnsiTheme="minorHAnsi"/>
          <w:b/>
          <w:sz w:val="22"/>
          <w:szCs w:val="24"/>
        </w:rPr>
        <w:t xml:space="preserve">: </w:t>
      </w:r>
      <w:r w:rsidR="002C4335" w:rsidRPr="00316D08">
        <w:rPr>
          <w:rFonts w:asciiTheme="minorHAnsi" w:hAnsiTheme="minorHAnsi"/>
          <w:bCs/>
          <w:sz w:val="22"/>
          <w:szCs w:val="24"/>
        </w:rPr>
        <w:t>Assess</w:t>
      </w:r>
      <w:r w:rsidR="00FF62E7" w:rsidRPr="00316D08">
        <w:rPr>
          <w:rFonts w:asciiTheme="minorHAnsi" w:hAnsiTheme="minorHAnsi"/>
          <w:bCs/>
          <w:sz w:val="22"/>
          <w:szCs w:val="24"/>
        </w:rPr>
        <w:t xml:space="preserve"> controls over data </w:t>
      </w:r>
      <w:proofErr w:type="gramStart"/>
      <w:r w:rsidR="00FF62E7" w:rsidRPr="00316D08">
        <w:rPr>
          <w:rFonts w:asciiTheme="minorHAnsi" w:hAnsiTheme="minorHAnsi"/>
          <w:bCs/>
          <w:sz w:val="22"/>
          <w:szCs w:val="24"/>
        </w:rPr>
        <w:t>entered into</w:t>
      </w:r>
      <w:proofErr w:type="gramEnd"/>
      <w:r w:rsidR="00FF62E7" w:rsidRPr="00316D08">
        <w:rPr>
          <w:rFonts w:asciiTheme="minorHAnsi" w:hAnsiTheme="minorHAnsi"/>
          <w:bCs/>
          <w:sz w:val="22"/>
          <w:szCs w:val="24"/>
        </w:rPr>
        <w:t xml:space="preserve"> or processed through generative artificial intelligence tools.</w:t>
      </w:r>
    </w:p>
    <w:tbl>
      <w:tblPr>
        <w:tblStyle w:val="TableGrid"/>
        <w:tblW w:w="14400" w:type="dxa"/>
        <w:jc w:val="center"/>
        <w:tblLook w:val="04A0" w:firstRow="1" w:lastRow="0" w:firstColumn="1" w:lastColumn="0" w:noHBand="0" w:noVBand="1"/>
      </w:tblPr>
      <w:tblGrid>
        <w:gridCol w:w="2160"/>
        <w:gridCol w:w="2880"/>
        <w:gridCol w:w="9360"/>
      </w:tblGrid>
      <w:tr w:rsidR="00FF62E7" w:rsidRPr="00351F3B" w14:paraId="15A13D86" w14:textId="77777777" w:rsidTr="008C2171">
        <w:trPr>
          <w:tblHeader/>
          <w:jc w:val="center"/>
        </w:trPr>
        <w:tc>
          <w:tcPr>
            <w:tcW w:w="2160" w:type="dxa"/>
            <w:shd w:val="clear" w:color="auto" w:fill="D9E2F3"/>
            <w:vAlign w:val="center"/>
          </w:tcPr>
          <w:p w14:paraId="451F2CBC"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Source document</w:t>
            </w:r>
          </w:p>
        </w:tc>
        <w:tc>
          <w:tcPr>
            <w:tcW w:w="2880" w:type="dxa"/>
            <w:shd w:val="clear" w:color="auto" w:fill="D9E2F3"/>
            <w:vAlign w:val="center"/>
          </w:tcPr>
          <w:p w14:paraId="58041278"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2F456E32"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Key source language</w:t>
            </w:r>
          </w:p>
        </w:tc>
      </w:tr>
      <w:tr w:rsidR="00FF62E7" w:rsidRPr="00351F3B" w14:paraId="55CE4F56" w14:textId="77777777" w:rsidTr="008C2171">
        <w:trPr>
          <w:jc w:val="center"/>
        </w:trPr>
        <w:tc>
          <w:tcPr>
            <w:tcW w:w="2160" w:type="dxa"/>
          </w:tcPr>
          <w:p w14:paraId="65C1EA7C"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NIST AI 600-1</w:t>
            </w:r>
          </w:p>
        </w:tc>
        <w:tc>
          <w:tcPr>
            <w:tcW w:w="2880" w:type="dxa"/>
          </w:tcPr>
          <w:p w14:paraId="5B4D88B6"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Data Privacy</w:t>
            </w:r>
          </w:p>
        </w:tc>
        <w:tc>
          <w:tcPr>
            <w:tcW w:w="9360" w:type="dxa"/>
          </w:tcPr>
          <w:p w14:paraId="48829D03"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 xml:space="preserve">GAI systems raise several risks to privacy. Models may leak, generate, or correctly infer sensitive information about individuals, and these inferences can create downstream </w:t>
            </w:r>
            <w:proofErr w:type="gramStart"/>
            <w:r w:rsidRPr="00351F3B">
              <w:rPr>
                <w:rFonts w:asciiTheme="minorHAnsi" w:hAnsiTheme="minorHAnsi"/>
                <w:sz w:val="22"/>
                <w:szCs w:val="24"/>
              </w:rPr>
              <w:t>harms</w:t>
            </w:r>
            <w:proofErr w:type="gramEnd"/>
            <w:r w:rsidRPr="00351F3B">
              <w:rPr>
                <w:rFonts w:asciiTheme="minorHAnsi" w:hAnsiTheme="minorHAnsi"/>
                <w:sz w:val="22"/>
                <w:szCs w:val="24"/>
              </w:rPr>
              <w:t xml:space="preserve"> even if they are inaccurate.</w:t>
            </w:r>
          </w:p>
        </w:tc>
      </w:tr>
      <w:tr w:rsidR="00FF62E7" w:rsidRPr="00351F3B" w14:paraId="6FD12F87" w14:textId="77777777" w:rsidTr="008C2171">
        <w:trPr>
          <w:jc w:val="center"/>
        </w:trPr>
        <w:tc>
          <w:tcPr>
            <w:tcW w:w="2160" w:type="dxa"/>
          </w:tcPr>
          <w:p w14:paraId="66C66883"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NIST AI 600-1</w:t>
            </w:r>
          </w:p>
        </w:tc>
        <w:tc>
          <w:tcPr>
            <w:tcW w:w="2880" w:type="dxa"/>
          </w:tcPr>
          <w:p w14:paraId="64A4545C"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Information Security</w:t>
            </w:r>
          </w:p>
        </w:tc>
        <w:tc>
          <w:tcPr>
            <w:tcW w:w="9360" w:type="dxa"/>
          </w:tcPr>
          <w:p w14:paraId="0F454769"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 xml:space="preserve">GAI systems present information security risks, including expanded attack surface, prompt </w:t>
            </w:r>
            <w:proofErr w:type="gramStart"/>
            <w:r w:rsidRPr="00351F3B">
              <w:rPr>
                <w:rFonts w:asciiTheme="minorHAnsi" w:hAnsiTheme="minorHAnsi"/>
                <w:sz w:val="22"/>
                <w:szCs w:val="24"/>
              </w:rPr>
              <w:t>injection</w:t>
            </w:r>
            <w:proofErr w:type="gramEnd"/>
            <w:r w:rsidRPr="00351F3B">
              <w:rPr>
                <w:rFonts w:asciiTheme="minorHAnsi" w:hAnsiTheme="minorHAnsi"/>
                <w:sz w:val="22"/>
                <w:szCs w:val="24"/>
              </w:rPr>
              <w:t>, and exposure of proprietary or sensitive data.</w:t>
            </w:r>
          </w:p>
        </w:tc>
      </w:tr>
      <w:tr w:rsidR="00FF62E7" w:rsidRPr="00351F3B" w14:paraId="2BAB74AE" w14:textId="77777777" w:rsidTr="008C2171">
        <w:trPr>
          <w:jc w:val="center"/>
        </w:trPr>
        <w:tc>
          <w:tcPr>
            <w:tcW w:w="2160" w:type="dxa"/>
          </w:tcPr>
          <w:p w14:paraId="47194A93"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lastRenderedPageBreak/>
              <w:t>Treasury AI Lexicon</w:t>
            </w:r>
          </w:p>
        </w:tc>
        <w:tc>
          <w:tcPr>
            <w:tcW w:w="2880" w:type="dxa"/>
          </w:tcPr>
          <w:p w14:paraId="304EBF0C"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AI governance; AI lifecycle</w:t>
            </w:r>
          </w:p>
        </w:tc>
        <w:tc>
          <w:tcPr>
            <w:tcW w:w="9360" w:type="dxa"/>
          </w:tcPr>
          <w:p w14:paraId="5803FA70"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AI governance is the set of organizational policies, rules, frameworks, roles, and oversight processes that direct how AI is adopted, developed, deployed, and monitored. The AI lifecycle includes design, data processing, deployment, use, and monitoring.</w:t>
            </w:r>
          </w:p>
        </w:tc>
      </w:tr>
    </w:tbl>
    <w:p w14:paraId="6BA7F074" w14:textId="77777777" w:rsidR="00FF62E7" w:rsidRPr="00351F3B" w:rsidRDefault="00FF62E7" w:rsidP="00FF62E7">
      <w:pPr>
        <w:rPr>
          <w:rFonts w:asciiTheme="minorHAnsi" w:hAnsiTheme="minorHAnsi"/>
          <w:sz w:val="22"/>
          <w:szCs w:val="24"/>
        </w:rPr>
      </w:pPr>
    </w:p>
    <w:p w14:paraId="24C089A7" w14:textId="2C14461C" w:rsidR="00FF62E7" w:rsidRPr="00351F3B" w:rsidRDefault="00FF62E7" w:rsidP="00FF62E7">
      <w:pPr>
        <w:rPr>
          <w:rFonts w:asciiTheme="minorHAnsi" w:hAnsiTheme="minorHAnsi"/>
          <w:sz w:val="22"/>
          <w:szCs w:val="24"/>
        </w:rPr>
      </w:pPr>
      <w:r w:rsidRPr="00351F3B">
        <w:rPr>
          <w:rFonts w:asciiTheme="minorHAnsi" w:hAnsiTheme="minorHAnsi"/>
          <w:b/>
          <w:sz w:val="22"/>
          <w:szCs w:val="24"/>
        </w:rPr>
        <w:t xml:space="preserve">Examiner focus: </w:t>
      </w:r>
      <w:r w:rsidRPr="00351F3B">
        <w:rPr>
          <w:rFonts w:asciiTheme="minorHAnsi" w:hAnsiTheme="minorHAnsi"/>
          <w:sz w:val="22"/>
          <w:szCs w:val="24"/>
        </w:rPr>
        <w:t xml:space="preserve">Focus on whether the institution has controls over what data may be </w:t>
      </w:r>
      <w:proofErr w:type="gramStart"/>
      <w:r w:rsidRPr="00351F3B">
        <w:rPr>
          <w:rFonts w:asciiTheme="minorHAnsi" w:hAnsiTheme="minorHAnsi"/>
          <w:sz w:val="22"/>
          <w:szCs w:val="24"/>
        </w:rPr>
        <w:t>entered</w:t>
      </w:r>
      <w:proofErr w:type="gramEnd"/>
      <w:r w:rsidRPr="00351F3B">
        <w:rPr>
          <w:rFonts w:asciiTheme="minorHAnsi" w:hAnsiTheme="minorHAnsi"/>
          <w:sz w:val="22"/>
          <w:szCs w:val="24"/>
        </w:rPr>
        <w:t xml:space="preserve"> into generative AI tools, who may enter it, how outputs are handled, and whether sensitive, regulated, or proprietary information is restricted. Look for policies, configuration controls, access limitations, logging, monitoring, and employee guidance. </w:t>
      </w:r>
      <w:r w:rsidR="008C3656" w:rsidRPr="008C3656">
        <w:rPr>
          <w:rFonts w:asciiTheme="minorHAnsi" w:hAnsiTheme="minorHAnsi"/>
          <w:sz w:val="22"/>
          <w:szCs w:val="24"/>
        </w:rPr>
        <w:t>Public or lightly controlled tools may warrant closer attention because of data, access, and output-control risks</w:t>
      </w:r>
      <w:r w:rsidR="009133AA">
        <w:rPr>
          <w:rFonts w:asciiTheme="minorHAnsi" w:hAnsiTheme="minorHAnsi"/>
          <w:sz w:val="22"/>
          <w:szCs w:val="24"/>
        </w:rPr>
        <w:t>.</w:t>
      </w:r>
    </w:p>
    <w:tbl>
      <w:tblPr>
        <w:tblStyle w:val="TableGrid"/>
        <w:tblW w:w="0" w:type="auto"/>
        <w:jc w:val="center"/>
        <w:tblLook w:val="04A0" w:firstRow="1" w:lastRow="0" w:firstColumn="1" w:lastColumn="0" w:noHBand="0" w:noVBand="1"/>
      </w:tblPr>
      <w:tblGrid>
        <w:gridCol w:w="14390"/>
      </w:tblGrid>
      <w:tr w:rsidR="00FF62E7" w:rsidRPr="00351F3B" w14:paraId="2E7EE9B1" w14:textId="77777777" w:rsidTr="00436B49">
        <w:trPr>
          <w:jc w:val="center"/>
        </w:trPr>
        <w:tc>
          <w:tcPr>
            <w:tcW w:w="14400" w:type="dxa"/>
          </w:tcPr>
          <w:p w14:paraId="4CD55085" w14:textId="350C9C9F"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4C2F9CF1" w14:textId="77777777" w:rsidR="00447F28" w:rsidRDefault="00447F28" w:rsidP="00FF62E7">
      <w:pPr>
        <w:rPr>
          <w:rFonts w:asciiTheme="minorHAnsi" w:hAnsiTheme="minorHAnsi"/>
          <w:b/>
          <w:bCs/>
          <w:sz w:val="22"/>
          <w:szCs w:val="28"/>
        </w:rPr>
      </w:pPr>
    </w:p>
    <w:p w14:paraId="5B719904" w14:textId="09C4564E" w:rsidR="004231CA" w:rsidRDefault="009C7C64" w:rsidP="00FF62E7">
      <w:pPr>
        <w:rPr>
          <w:rFonts w:asciiTheme="minorHAnsi" w:hAnsiTheme="minorHAnsi"/>
          <w:sz w:val="22"/>
          <w:szCs w:val="28"/>
        </w:rPr>
      </w:pPr>
      <w:r w:rsidRPr="00351F3B">
        <w:rPr>
          <w:rFonts w:asciiTheme="minorHAnsi" w:hAnsiTheme="minorHAnsi"/>
          <w:b/>
          <w:bCs/>
          <w:sz w:val="22"/>
          <w:szCs w:val="28"/>
        </w:rPr>
        <w:t>GE-5</w:t>
      </w:r>
      <w:r w:rsidRPr="004231CA">
        <w:rPr>
          <w:rFonts w:asciiTheme="minorHAnsi" w:hAnsiTheme="minorHAnsi"/>
          <w:b/>
          <w:bCs/>
          <w:sz w:val="22"/>
          <w:szCs w:val="28"/>
        </w:rPr>
        <w:t xml:space="preserve">: </w:t>
      </w:r>
      <w:r w:rsidR="00FE3699" w:rsidRPr="004231CA">
        <w:rPr>
          <w:rFonts w:asciiTheme="minorHAnsi" w:hAnsiTheme="minorHAnsi"/>
          <w:b/>
          <w:bCs/>
          <w:sz w:val="22"/>
          <w:szCs w:val="28"/>
        </w:rPr>
        <w:t>Output</w:t>
      </w:r>
      <w:r w:rsidR="004231CA" w:rsidRPr="004231CA">
        <w:rPr>
          <w:rFonts w:asciiTheme="minorHAnsi" w:hAnsiTheme="minorHAnsi"/>
          <w:b/>
          <w:bCs/>
          <w:sz w:val="22"/>
          <w:szCs w:val="28"/>
        </w:rPr>
        <w:t xml:space="preserve"> Oversight</w:t>
      </w:r>
    </w:p>
    <w:p w14:paraId="644003D4" w14:textId="2A06D007" w:rsidR="00FF62E7" w:rsidRPr="000547B1" w:rsidRDefault="004231CA" w:rsidP="00FF62E7">
      <w:pPr>
        <w:rPr>
          <w:rFonts w:asciiTheme="minorHAnsi" w:hAnsiTheme="minorHAnsi"/>
          <w:b/>
          <w:bCs/>
          <w:sz w:val="22"/>
          <w:szCs w:val="24"/>
        </w:rPr>
      </w:pPr>
      <w:r>
        <w:rPr>
          <w:rFonts w:asciiTheme="minorHAnsi" w:hAnsiTheme="minorHAnsi"/>
          <w:b/>
          <w:bCs/>
          <w:sz w:val="22"/>
          <w:szCs w:val="28"/>
        </w:rPr>
        <w:t xml:space="preserve">Procedure: </w:t>
      </w:r>
      <w:r w:rsidR="000547B1" w:rsidRPr="004231CA">
        <w:rPr>
          <w:rFonts w:asciiTheme="minorHAnsi" w:hAnsiTheme="minorHAnsi"/>
          <w:sz w:val="22"/>
          <w:szCs w:val="28"/>
        </w:rPr>
        <w:t>Review oversight of outputs produced by generative artificial intelligence tools.</w:t>
      </w:r>
    </w:p>
    <w:tbl>
      <w:tblPr>
        <w:tblStyle w:val="TableGrid"/>
        <w:tblW w:w="14400" w:type="dxa"/>
        <w:jc w:val="center"/>
        <w:tblLook w:val="04A0" w:firstRow="1" w:lastRow="0" w:firstColumn="1" w:lastColumn="0" w:noHBand="0" w:noVBand="1"/>
      </w:tblPr>
      <w:tblGrid>
        <w:gridCol w:w="2160"/>
        <w:gridCol w:w="2880"/>
        <w:gridCol w:w="9360"/>
      </w:tblGrid>
      <w:tr w:rsidR="00FF62E7" w:rsidRPr="00351F3B" w14:paraId="676050B1" w14:textId="77777777" w:rsidTr="008C2171">
        <w:trPr>
          <w:tblHeader/>
          <w:jc w:val="center"/>
        </w:trPr>
        <w:tc>
          <w:tcPr>
            <w:tcW w:w="2160" w:type="dxa"/>
            <w:shd w:val="clear" w:color="auto" w:fill="D9E2F3"/>
            <w:vAlign w:val="center"/>
          </w:tcPr>
          <w:p w14:paraId="06DFBBB4"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Source document</w:t>
            </w:r>
          </w:p>
        </w:tc>
        <w:tc>
          <w:tcPr>
            <w:tcW w:w="2880" w:type="dxa"/>
            <w:shd w:val="clear" w:color="auto" w:fill="D9E2F3"/>
            <w:vAlign w:val="center"/>
          </w:tcPr>
          <w:p w14:paraId="50309A24"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7396484B"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Key source language</w:t>
            </w:r>
          </w:p>
        </w:tc>
      </w:tr>
      <w:tr w:rsidR="00FF62E7" w:rsidRPr="00351F3B" w14:paraId="594DBD85" w14:textId="77777777" w:rsidTr="008C2171">
        <w:trPr>
          <w:jc w:val="center"/>
        </w:trPr>
        <w:tc>
          <w:tcPr>
            <w:tcW w:w="2160" w:type="dxa"/>
          </w:tcPr>
          <w:p w14:paraId="7504826B"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NIST AI 600-1</w:t>
            </w:r>
          </w:p>
        </w:tc>
        <w:tc>
          <w:tcPr>
            <w:tcW w:w="2880" w:type="dxa"/>
          </w:tcPr>
          <w:p w14:paraId="490C4732"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Confabulation</w:t>
            </w:r>
          </w:p>
        </w:tc>
        <w:tc>
          <w:tcPr>
            <w:tcW w:w="9360" w:type="dxa"/>
          </w:tcPr>
          <w:p w14:paraId="77141A9C"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Confabulation refers to confidently presented but erroneous or false content. Risks arise when users believe false content and act on it, particularly in real-world applications where the output may affect decisions or communications.</w:t>
            </w:r>
          </w:p>
        </w:tc>
      </w:tr>
      <w:tr w:rsidR="00FF62E7" w:rsidRPr="00351F3B" w14:paraId="4A3E73D0" w14:textId="77777777" w:rsidTr="008C2171">
        <w:trPr>
          <w:jc w:val="center"/>
        </w:trPr>
        <w:tc>
          <w:tcPr>
            <w:tcW w:w="2160" w:type="dxa"/>
          </w:tcPr>
          <w:p w14:paraId="166C720F"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NIST AI RMF 1.0</w:t>
            </w:r>
          </w:p>
        </w:tc>
        <w:tc>
          <w:tcPr>
            <w:tcW w:w="2880" w:type="dxa"/>
          </w:tcPr>
          <w:p w14:paraId="59605BA6"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Trustworthiness; human-AI interaction; validity and reliability</w:t>
            </w:r>
          </w:p>
        </w:tc>
        <w:tc>
          <w:tcPr>
            <w:tcW w:w="9360" w:type="dxa"/>
          </w:tcPr>
          <w:p w14:paraId="60A8E3F7" w14:textId="77777777" w:rsidR="00FF62E7" w:rsidRPr="00351F3B" w:rsidRDefault="00FF62E7" w:rsidP="00436B49">
            <w:pPr>
              <w:rPr>
                <w:rFonts w:asciiTheme="minorHAnsi" w:hAnsiTheme="minorHAnsi"/>
                <w:sz w:val="22"/>
                <w:szCs w:val="24"/>
              </w:rPr>
            </w:pPr>
            <w:r w:rsidRPr="00351F3B">
              <w:rPr>
                <w:rFonts w:asciiTheme="minorHAnsi" w:hAnsiTheme="minorHAnsi"/>
                <w:sz w:val="22"/>
                <w:szCs w:val="24"/>
              </w:rPr>
              <w:t>AI systems are socio-technical (meaning they are influenced by societal dynamics and human behavior) and can create risks through human interaction, misuse, misplaced trust, or misunderstanding. Trustworthiness depends in part on validity, reliability, transparency, and explainability.</w:t>
            </w:r>
          </w:p>
        </w:tc>
      </w:tr>
      <w:tr w:rsidR="00FF62E7" w:rsidRPr="00351F3B" w14:paraId="287CE8C4" w14:textId="77777777" w:rsidTr="008C2171">
        <w:trPr>
          <w:jc w:val="center"/>
        </w:trPr>
        <w:tc>
          <w:tcPr>
            <w:tcW w:w="2160" w:type="dxa"/>
          </w:tcPr>
          <w:p w14:paraId="58EDE0C8" w14:textId="551C0885" w:rsidR="00FF62E7" w:rsidRPr="00351F3B" w:rsidRDefault="005D5B8D" w:rsidP="00436B49">
            <w:pPr>
              <w:rPr>
                <w:rFonts w:asciiTheme="minorHAnsi" w:hAnsiTheme="minorHAnsi"/>
                <w:sz w:val="22"/>
                <w:szCs w:val="24"/>
              </w:rPr>
            </w:pPr>
            <w:r w:rsidRPr="005D5B8D">
              <w:rPr>
                <w:rFonts w:asciiTheme="minorHAnsi" w:hAnsiTheme="minorHAnsi"/>
                <w:sz w:val="22"/>
                <w:szCs w:val="24"/>
              </w:rPr>
              <w:t>ECOA / Regulation B</w:t>
            </w:r>
          </w:p>
        </w:tc>
        <w:tc>
          <w:tcPr>
            <w:tcW w:w="2880" w:type="dxa"/>
          </w:tcPr>
          <w:p w14:paraId="38D539EA" w14:textId="2F7FA837" w:rsidR="00FF62E7" w:rsidRPr="00351F3B" w:rsidRDefault="005D5B8D" w:rsidP="00436B49">
            <w:pPr>
              <w:rPr>
                <w:rFonts w:asciiTheme="minorHAnsi" w:hAnsiTheme="minorHAnsi"/>
                <w:sz w:val="22"/>
                <w:szCs w:val="24"/>
              </w:rPr>
            </w:pPr>
            <w:r w:rsidRPr="005D5B8D">
              <w:rPr>
                <w:rFonts w:asciiTheme="minorHAnsi" w:hAnsiTheme="minorHAnsi"/>
                <w:sz w:val="22"/>
                <w:szCs w:val="24"/>
              </w:rPr>
              <w:t>Adverse action notices; statement of reasons</w:t>
            </w:r>
          </w:p>
        </w:tc>
        <w:tc>
          <w:tcPr>
            <w:tcW w:w="9360" w:type="dxa"/>
          </w:tcPr>
          <w:p w14:paraId="671B9701" w14:textId="4F650DE9" w:rsidR="00FF62E7" w:rsidRPr="00351F3B" w:rsidRDefault="005D5B8D" w:rsidP="00436B49">
            <w:pPr>
              <w:rPr>
                <w:rFonts w:asciiTheme="minorHAnsi" w:hAnsiTheme="minorHAnsi"/>
                <w:sz w:val="22"/>
                <w:szCs w:val="24"/>
              </w:rPr>
            </w:pPr>
            <w:r w:rsidRPr="005D5B8D">
              <w:rPr>
                <w:rFonts w:asciiTheme="minorHAnsi" w:hAnsiTheme="minorHAnsi"/>
                <w:sz w:val="22"/>
                <w:szCs w:val="24"/>
              </w:rPr>
              <w:t xml:space="preserve">Where adverse action notice requirements apply, creditors must provide a statement of specific reasons for the action taken. AI-generated or AI-assisted explanations should not be used in a </w:t>
            </w:r>
            <w:r w:rsidRPr="005D5B8D">
              <w:rPr>
                <w:rFonts w:asciiTheme="minorHAnsi" w:hAnsiTheme="minorHAnsi"/>
                <w:sz w:val="22"/>
                <w:szCs w:val="24"/>
              </w:rPr>
              <w:lastRenderedPageBreak/>
              <w:t>way that prevents identification of the principal reasons for adverse action where such notices are required.</w:t>
            </w:r>
          </w:p>
        </w:tc>
      </w:tr>
    </w:tbl>
    <w:p w14:paraId="5AFA7427" w14:textId="77777777" w:rsidR="00FF62E7" w:rsidRPr="00351F3B" w:rsidRDefault="00FF62E7" w:rsidP="00FF62E7">
      <w:pPr>
        <w:rPr>
          <w:rFonts w:asciiTheme="minorHAnsi" w:hAnsiTheme="minorHAnsi"/>
          <w:sz w:val="22"/>
          <w:szCs w:val="24"/>
        </w:rPr>
      </w:pPr>
    </w:p>
    <w:p w14:paraId="5546EAE9" w14:textId="61DA0A63" w:rsidR="00FF62E7" w:rsidRPr="00351F3B" w:rsidRDefault="00FF62E7" w:rsidP="00FF62E7">
      <w:pPr>
        <w:rPr>
          <w:rFonts w:asciiTheme="minorHAnsi" w:hAnsiTheme="minorHAnsi"/>
          <w:sz w:val="22"/>
          <w:szCs w:val="24"/>
        </w:rPr>
      </w:pPr>
      <w:r w:rsidRPr="00351F3B">
        <w:rPr>
          <w:rFonts w:asciiTheme="minorHAnsi" w:hAnsiTheme="minorHAnsi"/>
          <w:b/>
          <w:sz w:val="22"/>
          <w:szCs w:val="24"/>
        </w:rPr>
        <w:t>Examiner focus</w:t>
      </w:r>
      <w:proofErr w:type="gramStart"/>
      <w:r w:rsidRPr="00351F3B">
        <w:rPr>
          <w:rFonts w:asciiTheme="minorHAnsi" w:hAnsiTheme="minorHAnsi"/>
          <w:b/>
          <w:sz w:val="22"/>
          <w:szCs w:val="24"/>
        </w:rPr>
        <w:t xml:space="preserve">: </w:t>
      </w:r>
      <w:r w:rsidR="00CE0C72" w:rsidRPr="00CE0C72">
        <w:t xml:space="preserve"> </w:t>
      </w:r>
      <w:r w:rsidR="00CE0C72" w:rsidRPr="00CE0C72">
        <w:rPr>
          <w:rFonts w:asciiTheme="minorHAnsi" w:hAnsiTheme="minorHAnsi"/>
          <w:sz w:val="22"/>
          <w:szCs w:val="24"/>
        </w:rPr>
        <w:t>Focus</w:t>
      </w:r>
      <w:proofErr w:type="gramEnd"/>
      <w:r w:rsidR="00CE0C72" w:rsidRPr="00CE0C72">
        <w:rPr>
          <w:rFonts w:asciiTheme="minorHAnsi" w:hAnsiTheme="minorHAnsi"/>
          <w:sz w:val="22"/>
          <w:szCs w:val="24"/>
        </w:rPr>
        <w:t xml:space="preserve"> on whether the institution treats generative AI output as draft material, decision support, or a basis for decisions, communications, explanations, or other actions. Relevant information may include human review, validation, challenge, escalation, and limitations on direct use of outputs in external communications or consequential processes. If </w:t>
      </w:r>
      <w:proofErr w:type="gramStart"/>
      <w:r w:rsidR="00CE0C72" w:rsidRPr="00CE0C72">
        <w:rPr>
          <w:rFonts w:asciiTheme="minorHAnsi" w:hAnsiTheme="minorHAnsi"/>
          <w:sz w:val="22"/>
          <w:szCs w:val="24"/>
        </w:rPr>
        <w:t>outputs are</w:t>
      </w:r>
      <w:proofErr w:type="gramEnd"/>
      <w:r w:rsidR="00CE0C72" w:rsidRPr="00CE0C72">
        <w:rPr>
          <w:rFonts w:asciiTheme="minorHAnsi" w:hAnsiTheme="minorHAnsi"/>
          <w:sz w:val="22"/>
          <w:szCs w:val="24"/>
        </w:rPr>
        <w:t xml:space="preserve"> relied on without effective review, examiners may need additional follow-up to understand how the institution manages risks related to accuracy, reliability, explainability, and required notices or explanations.</w:t>
      </w:r>
    </w:p>
    <w:tbl>
      <w:tblPr>
        <w:tblStyle w:val="TableGrid"/>
        <w:tblW w:w="0" w:type="auto"/>
        <w:jc w:val="center"/>
        <w:tblLook w:val="04A0" w:firstRow="1" w:lastRow="0" w:firstColumn="1" w:lastColumn="0" w:noHBand="0" w:noVBand="1"/>
      </w:tblPr>
      <w:tblGrid>
        <w:gridCol w:w="14390"/>
      </w:tblGrid>
      <w:tr w:rsidR="00FF62E7" w:rsidRPr="00351F3B" w14:paraId="6B926235" w14:textId="77777777" w:rsidTr="00436B49">
        <w:trPr>
          <w:jc w:val="center"/>
        </w:trPr>
        <w:tc>
          <w:tcPr>
            <w:tcW w:w="14400" w:type="dxa"/>
          </w:tcPr>
          <w:p w14:paraId="7AAD75F0" w14:textId="562EA065"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2C456F27" w14:textId="77777777" w:rsidR="00EB1A78" w:rsidRDefault="00EB1A78" w:rsidP="00FF62E7">
      <w:pPr>
        <w:rPr>
          <w:rFonts w:asciiTheme="minorHAnsi" w:hAnsiTheme="minorHAnsi"/>
          <w:b/>
          <w:bCs/>
          <w:sz w:val="22"/>
          <w:szCs w:val="28"/>
        </w:rPr>
      </w:pPr>
    </w:p>
    <w:p w14:paraId="5360B767" w14:textId="26DDF67A" w:rsidR="00ED29C5" w:rsidRPr="00ED29C5" w:rsidRDefault="009C7C64" w:rsidP="00FF62E7">
      <w:pPr>
        <w:rPr>
          <w:rFonts w:asciiTheme="minorHAnsi" w:hAnsiTheme="minorHAnsi"/>
          <w:b/>
          <w:bCs/>
          <w:sz w:val="22"/>
          <w:szCs w:val="28"/>
        </w:rPr>
      </w:pPr>
      <w:r w:rsidRPr="00ED29C5">
        <w:rPr>
          <w:rFonts w:asciiTheme="minorHAnsi" w:hAnsiTheme="minorHAnsi"/>
          <w:b/>
          <w:bCs/>
          <w:sz w:val="22"/>
          <w:szCs w:val="28"/>
        </w:rPr>
        <w:t xml:space="preserve">GE-6: </w:t>
      </w:r>
      <w:r w:rsidR="00ED29C5" w:rsidRPr="00ED29C5">
        <w:rPr>
          <w:rFonts w:asciiTheme="minorHAnsi" w:hAnsiTheme="minorHAnsi"/>
          <w:b/>
          <w:bCs/>
          <w:sz w:val="22"/>
          <w:szCs w:val="28"/>
        </w:rPr>
        <w:t>Generative AI Risks</w:t>
      </w:r>
    </w:p>
    <w:p w14:paraId="6690434B" w14:textId="631757AD" w:rsidR="00FF62E7" w:rsidRPr="00351F3B" w:rsidRDefault="00ED29C5" w:rsidP="00FF62E7">
      <w:pPr>
        <w:rPr>
          <w:rFonts w:asciiTheme="minorHAnsi" w:hAnsiTheme="minorHAnsi"/>
          <w:sz w:val="22"/>
          <w:szCs w:val="24"/>
        </w:rPr>
      </w:pPr>
      <w:r>
        <w:rPr>
          <w:rFonts w:asciiTheme="minorHAnsi" w:hAnsiTheme="minorHAnsi"/>
          <w:b/>
          <w:sz w:val="22"/>
          <w:szCs w:val="24"/>
        </w:rPr>
        <w:t xml:space="preserve">Procedure: </w:t>
      </w:r>
      <w:r w:rsidR="00942BB6" w:rsidRPr="00ED29C5">
        <w:rPr>
          <w:rFonts w:asciiTheme="minorHAnsi" w:hAnsiTheme="minorHAnsi"/>
          <w:bCs/>
          <w:sz w:val="22"/>
          <w:szCs w:val="24"/>
        </w:rPr>
        <w:t>Assess whether the institution has identified risks associated with generative AI use, including inaccuracy, hallucination, prompt injection, and data exposure.</w:t>
      </w:r>
    </w:p>
    <w:tbl>
      <w:tblPr>
        <w:tblStyle w:val="TableGrid"/>
        <w:tblW w:w="14400" w:type="dxa"/>
        <w:jc w:val="center"/>
        <w:tblLook w:val="04A0" w:firstRow="1" w:lastRow="0" w:firstColumn="1" w:lastColumn="0" w:noHBand="0" w:noVBand="1"/>
      </w:tblPr>
      <w:tblGrid>
        <w:gridCol w:w="2160"/>
        <w:gridCol w:w="2880"/>
        <w:gridCol w:w="9360"/>
      </w:tblGrid>
      <w:tr w:rsidR="00FF62E7" w:rsidRPr="00351F3B" w14:paraId="0F75FB6F" w14:textId="77777777" w:rsidTr="009202AC">
        <w:trPr>
          <w:tblHeader/>
          <w:jc w:val="center"/>
        </w:trPr>
        <w:tc>
          <w:tcPr>
            <w:tcW w:w="2160" w:type="dxa"/>
            <w:shd w:val="clear" w:color="auto" w:fill="D9E2F3"/>
            <w:vAlign w:val="center"/>
          </w:tcPr>
          <w:p w14:paraId="47728936"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Source document</w:t>
            </w:r>
          </w:p>
        </w:tc>
        <w:tc>
          <w:tcPr>
            <w:tcW w:w="2880" w:type="dxa"/>
            <w:shd w:val="clear" w:color="auto" w:fill="D9E2F3"/>
            <w:vAlign w:val="center"/>
          </w:tcPr>
          <w:p w14:paraId="1006A4DA"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69EEF691"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Key source language</w:t>
            </w:r>
          </w:p>
        </w:tc>
      </w:tr>
      <w:tr w:rsidR="0013765F" w:rsidRPr="00351F3B" w14:paraId="3B768560" w14:textId="77777777" w:rsidTr="008B6F0F">
        <w:trPr>
          <w:jc w:val="center"/>
        </w:trPr>
        <w:tc>
          <w:tcPr>
            <w:tcW w:w="2160" w:type="dxa"/>
            <w:vAlign w:val="center"/>
          </w:tcPr>
          <w:p w14:paraId="3C3B943C" w14:textId="04CD75B3" w:rsidR="0013765F" w:rsidRPr="0013765F" w:rsidRDefault="0013765F" w:rsidP="0013765F">
            <w:pPr>
              <w:rPr>
                <w:rFonts w:asciiTheme="minorHAnsi" w:hAnsiTheme="minorHAnsi"/>
                <w:sz w:val="22"/>
              </w:rPr>
            </w:pPr>
            <w:r w:rsidRPr="008B6F0F">
              <w:rPr>
                <w:rFonts w:asciiTheme="minorHAnsi" w:hAnsiTheme="minorHAnsi"/>
                <w:sz w:val="22"/>
              </w:rPr>
              <w:t>NIST AI 600-1</w:t>
            </w:r>
          </w:p>
        </w:tc>
        <w:tc>
          <w:tcPr>
            <w:tcW w:w="2880" w:type="dxa"/>
            <w:vAlign w:val="center"/>
          </w:tcPr>
          <w:p w14:paraId="54B2A381" w14:textId="5928FF8F" w:rsidR="0013765F" w:rsidRPr="0013765F" w:rsidRDefault="0013765F" w:rsidP="0013765F">
            <w:pPr>
              <w:rPr>
                <w:rFonts w:asciiTheme="minorHAnsi" w:hAnsiTheme="minorHAnsi"/>
                <w:sz w:val="22"/>
              </w:rPr>
            </w:pPr>
            <w:r w:rsidRPr="008B6F0F">
              <w:rPr>
                <w:rFonts w:asciiTheme="minorHAnsi" w:hAnsiTheme="minorHAnsi"/>
                <w:sz w:val="22"/>
              </w:rPr>
              <w:t>GAI risks; confabulation; data privacy; information security; information integrity</w:t>
            </w:r>
          </w:p>
        </w:tc>
        <w:tc>
          <w:tcPr>
            <w:tcW w:w="9360" w:type="dxa"/>
            <w:vAlign w:val="center"/>
          </w:tcPr>
          <w:p w14:paraId="6437604E" w14:textId="14E0FF3F" w:rsidR="0013765F" w:rsidRPr="0013765F" w:rsidRDefault="0013765F" w:rsidP="0013765F">
            <w:pPr>
              <w:rPr>
                <w:rFonts w:asciiTheme="minorHAnsi" w:hAnsiTheme="minorHAnsi"/>
                <w:sz w:val="22"/>
              </w:rPr>
            </w:pPr>
            <w:r w:rsidRPr="008B6F0F">
              <w:rPr>
                <w:rFonts w:asciiTheme="minorHAnsi" w:hAnsiTheme="minorHAnsi"/>
                <w:sz w:val="22"/>
              </w:rPr>
              <w:t>Generative AI risks may include inaccurate or misleading outputs, confabulation, data privacy concerns, information security risks, and information integrity issues. Risks may vary based on how the system is used, the data involved, and whether outputs affect decisions, communications, or other real-world activity.</w:t>
            </w:r>
          </w:p>
        </w:tc>
      </w:tr>
      <w:tr w:rsidR="0013765F" w:rsidRPr="00351F3B" w14:paraId="4AEA7B62" w14:textId="77777777" w:rsidTr="008B6F0F">
        <w:trPr>
          <w:jc w:val="center"/>
        </w:trPr>
        <w:tc>
          <w:tcPr>
            <w:tcW w:w="2160" w:type="dxa"/>
            <w:vAlign w:val="center"/>
          </w:tcPr>
          <w:p w14:paraId="4CE78313" w14:textId="16ACD5C0" w:rsidR="0013765F" w:rsidRPr="0013765F" w:rsidRDefault="0013765F" w:rsidP="0013765F">
            <w:pPr>
              <w:rPr>
                <w:rFonts w:asciiTheme="minorHAnsi" w:hAnsiTheme="minorHAnsi"/>
                <w:sz w:val="22"/>
              </w:rPr>
            </w:pPr>
            <w:r w:rsidRPr="008B6F0F">
              <w:rPr>
                <w:rFonts w:asciiTheme="minorHAnsi" w:hAnsiTheme="minorHAnsi"/>
                <w:sz w:val="22"/>
              </w:rPr>
              <w:t>NIST AI RMF 1.0</w:t>
            </w:r>
          </w:p>
        </w:tc>
        <w:tc>
          <w:tcPr>
            <w:tcW w:w="2880" w:type="dxa"/>
            <w:vAlign w:val="center"/>
          </w:tcPr>
          <w:p w14:paraId="689C4984" w14:textId="7F90F39F" w:rsidR="0013765F" w:rsidRPr="0013765F" w:rsidRDefault="0013765F" w:rsidP="0013765F">
            <w:pPr>
              <w:rPr>
                <w:rFonts w:asciiTheme="minorHAnsi" w:hAnsiTheme="minorHAnsi"/>
                <w:sz w:val="22"/>
              </w:rPr>
            </w:pPr>
            <w:r w:rsidRPr="008B6F0F">
              <w:rPr>
                <w:rFonts w:asciiTheme="minorHAnsi" w:hAnsiTheme="minorHAnsi"/>
                <w:sz w:val="22"/>
              </w:rPr>
              <w:t>Trustworthiness; validity and reliability; safety; privacy; security</w:t>
            </w:r>
          </w:p>
        </w:tc>
        <w:tc>
          <w:tcPr>
            <w:tcW w:w="9360" w:type="dxa"/>
            <w:vAlign w:val="center"/>
          </w:tcPr>
          <w:p w14:paraId="4EBD3015" w14:textId="6A30EF6C" w:rsidR="0013765F" w:rsidRPr="0013765F" w:rsidRDefault="0013765F" w:rsidP="0013765F">
            <w:pPr>
              <w:rPr>
                <w:rFonts w:asciiTheme="minorHAnsi" w:hAnsiTheme="minorHAnsi"/>
                <w:sz w:val="22"/>
              </w:rPr>
            </w:pPr>
            <w:r w:rsidRPr="008B6F0F">
              <w:rPr>
                <w:rFonts w:asciiTheme="minorHAnsi" w:hAnsiTheme="minorHAnsi"/>
                <w:sz w:val="22"/>
              </w:rPr>
              <w:t>Trustworthy AI includes characteristics such as validity and reliability, safety, security and resilience, accountability and transparency, explainability and interpretability, privacy, and fairness with harmful bias managed. Risk management should consider the context and potential impacts of AI use.</w:t>
            </w:r>
          </w:p>
        </w:tc>
      </w:tr>
      <w:tr w:rsidR="0013765F" w:rsidRPr="00351F3B" w14:paraId="25785B57" w14:textId="77777777" w:rsidTr="008B6F0F">
        <w:trPr>
          <w:jc w:val="center"/>
        </w:trPr>
        <w:tc>
          <w:tcPr>
            <w:tcW w:w="2160" w:type="dxa"/>
            <w:vAlign w:val="center"/>
          </w:tcPr>
          <w:p w14:paraId="208C2BB4" w14:textId="725DE36A" w:rsidR="0013765F" w:rsidRPr="0013765F" w:rsidRDefault="0013765F" w:rsidP="0013765F">
            <w:pPr>
              <w:rPr>
                <w:rFonts w:asciiTheme="minorHAnsi" w:hAnsiTheme="minorHAnsi"/>
                <w:sz w:val="22"/>
              </w:rPr>
            </w:pPr>
            <w:r w:rsidRPr="008B6F0F">
              <w:rPr>
                <w:rFonts w:asciiTheme="minorHAnsi" w:hAnsiTheme="minorHAnsi"/>
                <w:sz w:val="22"/>
              </w:rPr>
              <w:lastRenderedPageBreak/>
              <w:t>Treasury AI Lexicon</w:t>
            </w:r>
          </w:p>
        </w:tc>
        <w:tc>
          <w:tcPr>
            <w:tcW w:w="2880" w:type="dxa"/>
            <w:vAlign w:val="center"/>
          </w:tcPr>
          <w:p w14:paraId="3C756EB5" w14:textId="16EA49E7" w:rsidR="0013765F" w:rsidRPr="0013765F" w:rsidRDefault="0013765F" w:rsidP="0013765F">
            <w:pPr>
              <w:rPr>
                <w:rFonts w:asciiTheme="minorHAnsi" w:hAnsiTheme="minorHAnsi"/>
                <w:sz w:val="22"/>
              </w:rPr>
            </w:pPr>
            <w:r w:rsidRPr="008B6F0F">
              <w:rPr>
                <w:rFonts w:asciiTheme="minorHAnsi" w:hAnsiTheme="minorHAnsi"/>
                <w:sz w:val="22"/>
              </w:rPr>
              <w:t>Generative AI; prompt injection; adversarial AI; AI system exploitation</w:t>
            </w:r>
          </w:p>
        </w:tc>
        <w:tc>
          <w:tcPr>
            <w:tcW w:w="9360" w:type="dxa"/>
            <w:vAlign w:val="center"/>
          </w:tcPr>
          <w:p w14:paraId="0024F930" w14:textId="3521E814" w:rsidR="0013765F" w:rsidRPr="0013765F" w:rsidRDefault="0013765F" w:rsidP="0013765F">
            <w:pPr>
              <w:rPr>
                <w:rFonts w:asciiTheme="minorHAnsi" w:hAnsiTheme="minorHAnsi"/>
                <w:sz w:val="22"/>
              </w:rPr>
            </w:pPr>
            <w:r w:rsidRPr="008B6F0F">
              <w:rPr>
                <w:rFonts w:asciiTheme="minorHAnsi" w:hAnsiTheme="minorHAnsi"/>
                <w:sz w:val="22"/>
              </w:rPr>
              <w:t>Generative AI can produce new content or outputs in response to user prompts. AI-related risks may include prompt injection, adversarial manipulation, or attempts to exploit AI systems, depending on the system, access, and use case.</w:t>
            </w:r>
          </w:p>
        </w:tc>
      </w:tr>
    </w:tbl>
    <w:p w14:paraId="1554D53A" w14:textId="77777777" w:rsidR="00FF62E7" w:rsidRPr="00351F3B" w:rsidRDefault="00FF62E7" w:rsidP="00FF62E7">
      <w:pPr>
        <w:rPr>
          <w:rFonts w:asciiTheme="minorHAnsi" w:hAnsiTheme="minorHAnsi"/>
          <w:sz w:val="22"/>
          <w:szCs w:val="24"/>
        </w:rPr>
      </w:pPr>
    </w:p>
    <w:p w14:paraId="7284D1E8" w14:textId="4AEE4380" w:rsidR="00FF62E7" w:rsidRPr="00351F3B" w:rsidRDefault="00FF62E7" w:rsidP="00FF62E7">
      <w:pPr>
        <w:rPr>
          <w:rFonts w:asciiTheme="minorHAnsi" w:hAnsiTheme="minorHAnsi"/>
          <w:sz w:val="22"/>
          <w:szCs w:val="24"/>
        </w:rPr>
      </w:pPr>
      <w:r w:rsidRPr="00351F3B">
        <w:rPr>
          <w:rFonts w:asciiTheme="minorHAnsi" w:hAnsiTheme="minorHAnsi"/>
          <w:b/>
          <w:sz w:val="22"/>
          <w:szCs w:val="24"/>
        </w:rPr>
        <w:t>Examiner focus</w:t>
      </w:r>
      <w:proofErr w:type="gramStart"/>
      <w:r w:rsidRPr="00351F3B">
        <w:rPr>
          <w:rFonts w:asciiTheme="minorHAnsi" w:hAnsiTheme="minorHAnsi"/>
          <w:b/>
          <w:sz w:val="22"/>
          <w:szCs w:val="24"/>
        </w:rPr>
        <w:t xml:space="preserve">: </w:t>
      </w:r>
      <w:r w:rsidR="000D6B74" w:rsidRPr="000D6B74">
        <w:t xml:space="preserve"> </w:t>
      </w:r>
      <w:r w:rsidR="000D6B74" w:rsidRPr="000D6B74">
        <w:rPr>
          <w:rFonts w:asciiTheme="minorHAnsi" w:hAnsiTheme="minorHAnsi"/>
          <w:sz w:val="22"/>
          <w:szCs w:val="24"/>
        </w:rPr>
        <w:t>Focus</w:t>
      </w:r>
      <w:proofErr w:type="gramEnd"/>
      <w:r w:rsidR="000D6B74" w:rsidRPr="000D6B74">
        <w:rPr>
          <w:rFonts w:asciiTheme="minorHAnsi" w:hAnsiTheme="minorHAnsi"/>
          <w:sz w:val="22"/>
          <w:szCs w:val="24"/>
        </w:rPr>
        <w:t xml:space="preserve"> on whether the institution has identified risks associated with generative AI use and considered how those risks may vary by use case. Relevant risks may include inaccurate or misleading outputs, hallucination or confabulation, prompt injection, sensitive data exposure, overreliance, harmful bias, information integrity concerns, information security issues, and unintended or difficult-to-detect outcomes. Examiners may consider whether risk identification is tied to how the tool is used, what data is involved, who relies on the output, and whether outputs affect decisions, communications, consumers, or institutional actions.</w:t>
      </w:r>
    </w:p>
    <w:tbl>
      <w:tblPr>
        <w:tblStyle w:val="TableGrid"/>
        <w:tblW w:w="0" w:type="auto"/>
        <w:jc w:val="center"/>
        <w:tblLook w:val="04A0" w:firstRow="1" w:lastRow="0" w:firstColumn="1" w:lastColumn="0" w:noHBand="0" w:noVBand="1"/>
      </w:tblPr>
      <w:tblGrid>
        <w:gridCol w:w="14390"/>
      </w:tblGrid>
      <w:tr w:rsidR="00FF62E7" w:rsidRPr="00351F3B" w14:paraId="4FB108BC" w14:textId="77777777" w:rsidTr="00436B49">
        <w:trPr>
          <w:jc w:val="center"/>
        </w:trPr>
        <w:tc>
          <w:tcPr>
            <w:tcW w:w="14400" w:type="dxa"/>
          </w:tcPr>
          <w:p w14:paraId="78C243D4" w14:textId="3648AE08"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77AEB6B1" w14:textId="77777777" w:rsidR="00DE68F0" w:rsidRDefault="00DE68F0" w:rsidP="00FF62E7">
      <w:pPr>
        <w:rPr>
          <w:rFonts w:asciiTheme="minorHAnsi" w:hAnsiTheme="minorHAnsi"/>
          <w:sz w:val="22"/>
          <w:szCs w:val="24"/>
        </w:rPr>
      </w:pPr>
    </w:p>
    <w:p w14:paraId="000FA0B2" w14:textId="77777777" w:rsidR="00A00A1B" w:rsidRPr="00351F3B" w:rsidRDefault="00A00A1B" w:rsidP="00FF62E7">
      <w:pPr>
        <w:rPr>
          <w:rFonts w:asciiTheme="minorHAnsi" w:hAnsiTheme="minorHAnsi"/>
          <w:sz w:val="22"/>
          <w:szCs w:val="24"/>
        </w:rPr>
      </w:pPr>
    </w:p>
    <w:p w14:paraId="2C93DE93" w14:textId="61F7FFB5" w:rsidR="00ED29C5" w:rsidRDefault="009C7C64" w:rsidP="00FF62E7">
      <w:pPr>
        <w:rPr>
          <w:rFonts w:asciiTheme="minorHAnsi" w:hAnsiTheme="minorHAnsi"/>
          <w:sz w:val="22"/>
          <w:szCs w:val="28"/>
        </w:rPr>
      </w:pPr>
      <w:r w:rsidRPr="00351F3B">
        <w:rPr>
          <w:rFonts w:asciiTheme="minorHAnsi" w:hAnsiTheme="minorHAnsi"/>
          <w:b/>
          <w:bCs/>
          <w:sz w:val="22"/>
          <w:szCs w:val="28"/>
        </w:rPr>
        <w:t>GE-</w:t>
      </w:r>
      <w:r w:rsidR="00703AC5">
        <w:rPr>
          <w:rFonts w:asciiTheme="minorHAnsi" w:hAnsiTheme="minorHAnsi"/>
          <w:b/>
          <w:bCs/>
          <w:sz w:val="22"/>
          <w:szCs w:val="28"/>
        </w:rPr>
        <w:t>7</w:t>
      </w:r>
      <w:r w:rsidRPr="00351F3B">
        <w:rPr>
          <w:rFonts w:asciiTheme="minorHAnsi" w:hAnsiTheme="minorHAnsi"/>
          <w:sz w:val="22"/>
          <w:szCs w:val="28"/>
        </w:rPr>
        <w:t xml:space="preserve">: </w:t>
      </w:r>
      <w:r w:rsidR="00ED29C5" w:rsidRPr="00ED29C5">
        <w:rPr>
          <w:rFonts w:asciiTheme="minorHAnsi" w:hAnsiTheme="minorHAnsi"/>
          <w:b/>
          <w:bCs/>
          <w:sz w:val="22"/>
          <w:szCs w:val="28"/>
        </w:rPr>
        <w:t>Ongoing GenAI Oversight</w:t>
      </w:r>
    </w:p>
    <w:p w14:paraId="4F2D5D65" w14:textId="13C8DCDC" w:rsidR="00FF62E7" w:rsidRPr="00ED29C5" w:rsidRDefault="00ED29C5" w:rsidP="00FF62E7">
      <w:pPr>
        <w:rPr>
          <w:rFonts w:asciiTheme="minorHAnsi" w:hAnsiTheme="minorHAnsi"/>
          <w:sz w:val="22"/>
          <w:szCs w:val="24"/>
        </w:rPr>
      </w:pPr>
      <w:r>
        <w:rPr>
          <w:rFonts w:asciiTheme="minorHAnsi" w:hAnsiTheme="minorHAnsi"/>
          <w:b/>
          <w:bCs/>
          <w:sz w:val="22"/>
          <w:szCs w:val="28"/>
        </w:rPr>
        <w:t xml:space="preserve">Procedure: </w:t>
      </w:r>
      <w:r w:rsidR="00B346C6" w:rsidRPr="00ED29C5">
        <w:rPr>
          <w:rFonts w:asciiTheme="minorHAnsi" w:hAnsiTheme="minorHAnsi"/>
          <w:sz w:val="22"/>
          <w:szCs w:val="28"/>
        </w:rPr>
        <w:t>Review processes for monitoring, updating, or restricting generative AI use as risks and capabilities evolve.</w:t>
      </w:r>
    </w:p>
    <w:tbl>
      <w:tblPr>
        <w:tblStyle w:val="TableGrid"/>
        <w:tblW w:w="14400" w:type="dxa"/>
        <w:jc w:val="center"/>
        <w:tblLook w:val="04A0" w:firstRow="1" w:lastRow="0" w:firstColumn="1" w:lastColumn="0" w:noHBand="0" w:noVBand="1"/>
      </w:tblPr>
      <w:tblGrid>
        <w:gridCol w:w="2160"/>
        <w:gridCol w:w="2880"/>
        <w:gridCol w:w="9360"/>
      </w:tblGrid>
      <w:tr w:rsidR="00FF62E7" w:rsidRPr="00351F3B" w14:paraId="162E64FE" w14:textId="77777777" w:rsidTr="009202AC">
        <w:trPr>
          <w:tblHeader/>
          <w:jc w:val="center"/>
        </w:trPr>
        <w:tc>
          <w:tcPr>
            <w:tcW w:w="2160" w:type="dxa"/>
            <w:shd w:val="clear" w:color="auto" w:fill="D9E2F3"/>
            <w:vAlign w:val="center"/>
          </w:tcPr>
          <w:p w14:paraId="1A64B8DF"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Source document</w:t>
            </w:r>
          </w:p>
        </w:tc>
        <w:tc>
          <w:tcPr>
            <w:tcW w:w="2880" w:type="dxa"/>
            <w:shd w:val="clear" w:color="auto" w:fill="D9E2F3"/>
            <w:vAlign w:val="center"/>
          </w:tcPr>
          <w:p w14:paraId="2514F9F0"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30C52522" w14:textId="77777777" w:rsidR="00FF62E7" w:rsidRPr="00351F3B" w:rsidRDefault="00FF62E7" w:rsidP="00436B49">
            <w:pPr>
              <w:rPr>
                <w:rFonts w:asciiTheme="minorHAnsi" w:hAnsiTheme="minorHAnsi"/>
                <w:sz w:val="22"/>
                <w:szCs w:val="24"/>
              </w:rPr>
            </w:pPr>
            <w:r w:rsidRPr="00351F3B">
              <w:rPr>
                <w:rFonts w:asciiTheme="minorHAnsi" w:hAnsiTheme="minorHAnsi"/>
                <w:b/>
                <w:sz w:val="22"/>
                <w:szCs w:val="24"/>
              </w:rPr>
              <w:t>Key source language</w:t>
            </w:r>
          </w:p>
        </w:tc>
      </w:tr>
      <w:tr w:rsidR="00156E4E" w:rsidRPr="00351F3B" w14:paraId="1BD0318F" w14:textId="77777777" w:rsidTr="008B6F0F">
        <w:trPr>
          <w:jc w:val="center"/>
        </w:trPr>
        <w:tc>
          <w:tcPr>
            <w:tcW w:w="2160" w:type="dxa"/>
            <w:vAlign w:val="center"/>
          </w:tcPr>
          <w:p w14:paraId="0CE51D5F" w14:textId="31A0651C" w:rsidR="00156E4E" w:rsidRPr="00156E4E" w:rsidRDefault="00156E4E" w:rsidP="00156E4E">
            <w:pPr>
              <w:rPr>
                <w:rFonts w:asciiTheme="minorHAnsi" w:hAnsiTheme="minorHAnsi"/>
                <w:sz w:val="22"/>
              </w:rPr>
            </w:pPr>
            <w:r w:rsidRPr="008B6F0F">
              <w:rPr>
                <w:rFonts w:asciiTheme="minorHAnsi" w:hAnsiTheme="minorHAnsi"/>
                <w:sz w:val="22"/>
              </w:rPr>
              <w:t>NIST AI 600-1</w:t>
            </w:r>
          </w:p>
        </w:tc>
        <w:tc>
          <w:tcPr>
            <w:tcW w:w="2880" w:type="dxa"/>
            <w:vAlign w:val="center"/>
          </w:tcPr>
          <w:p w14:paraId="4CA488B9" w14:textId="7153B451" w:rsidR="00156E4E" w:rsidRPr="00156E4E" w:rsidRDefault="00156E4E" w:rsidP="00156E4E">
            <w:pPr>
              <w:rPr>
                <w:rFonts w:asciiTheme="minorHAnsi" w:hAnsiTheme="minorHAnsi"/>
                <w:sz w:val="22"/>
              </w:rPr>
            </w:pPr>
            <w:r w:rsidRPr="008B6F0F">
              <w:rPr>
                <w:rFonts w:asciiTheme="minorHAnsi" w:hAnsiTheme="minorHAnsi"/>
                <w:sz w:val="22"/>
              </w:rPr>
              <w:t>GAI monitoring; risk management; deactivation or disengagement</w:t>
            </w:r>
          </w:p>
        </w:tc>
        <w:tc>
          <w:tcPr>
            <w:tcW w:w="9360" w:type="dxa"/>
            <w:vAlign w:val="center"/>
          </w:tcPr>
          <w:p w14:paraId="5F1DF86C" w14:textId="33397CC4" w:rsidR="00156E4E" w:rsidRPr="00156E4E" w:rsidRDefault="00156E4E" w:rsidP="00156E4E">
            <w:pPr>
              <w:rPr>
                <w:rFonts w:asciiTheme="minorHAnsi" w:hAnsiTheme="minorHAnsi"/>
                <w:sz w:val="22"/>
              </w:rPr>
            </w:pPr>
            <w:r w:rsidRPr="008B6F0F">
              <w:rPr>
                <w:rFonts w:asciiTheme="minorHAnsi" w:hAnsiTheme="minorHAnsi"/>
                <w:sz w:val="22"/>
              </w:rPr>
              <w:t>Suggested actions for generative AI include monitoring system use and performance, tracking errors or near misses, evaluating incidents, and establishing procedures to deactivate or disengage systems when defined criteria are met.</w:t>
            </w:r>
          </w:p>
        </w:tc>
      </w:tr>
      <w:tr w:rsidR="00156E4E" w:rsidRPr="00351F3B" w14:paraId="38A70964" w14:textId="77777777" w:rsidTr="008B6F0F">
        <w:trPr>
          <w:jc w:val="center"/>
        </w:trPr>
        <w:tc>
          <w:tcPr>
            <w:tcW w:w="2160" w:type="dxa"/>
            <w:vAlign w:val="center"/>
          </w:tcPr>
          <w:p w14:paraId="1D0A0B20" w14:textId="3F743010" w:rsidR="00156E4E" w:rsidRPr="00156E4E" w:rsidRDefault="00156E4E" w:rsidP="00156E4E">
            <w:pPr>
              <w:rPr>
                <w:rFonts w:asciiTheme="minorHAnsi" w:hAnsiTheme="minorHAnsi"/>
                <w:sz w:val="22"/>
              </w:rPr>
            </w:pPr>
            <w:r w:rsidRPr="008B6F0F">
              <w:rPr>
                <w:rFonts w:asciiTheme="minorHAnsi" w:hAnsiTheme="minorHAnsi"/>
                <w:sz w:val="22"/>
              </w:rPr>
              <w:t>NIST AI RMF 1.0</w:t>
            </w:r>
          </w:p>
        </w:tc>
        <w:tc>
          <w:tcPr>
            <w:tcW w:w="2880" w:type="dxa"/>
            <w:vAlign w:val="center"/>
          </w:tcPr>
          <w:p w14:paraId="25598BBD" w14:textId="6764ACE1" w:rsidR="00156E4E" w:rsidRPr="00156E4E" w:rsidRDefault="00156E4E" w:rsidP="00156E4E">
            <w:pPr>
              <w:rPr>
                <w:rFonts w:asciiTheme="minorHAnsi" w:hAnsiTheme="minorHAnsi"/>
                <w:sz w:val="22"/>
              </w:rPr>
            </w:pPr>
            <w:r w:rsidRPr="008B6F0F">
              <w:rPr>
                <w:rFonts w:asciiTheme="minorHAnsi" w:hAnsiTheme="minorHAnsi"/>
                <w:sz w:val="22"/>
              </w:rPr>
              <w:t>MANAGE 4.1; MANAGE 4.2; MANAGE 4.3</w:t>
            </w:r>
          </w:p>
        </w:tc>
        <w:tc>
          <w:tcPr>
            <w:tcW w:w="9360" w:type="dxa"/>
            <w:vAlign w:val="center"/>
          </w:tcPr>
          <w:p w14:paraId="7752A594" w14:textId="1C491021" w:rsidR="00156E4E" w:rsidRPr="00156E4E" w:rsidRDefault="00156E4E" w:rsidP="00156E4E">
            <w:pPr>
              <w:rPr>
                <w:rFonts w:asciiTheme="minorHAnsi" w:hAnsiTheme="minorHAnsi"/>
                <w:sz w:val="22"/>
              </w:rPr>
            </w:pPr>
            <w:r w:rsidRPr="008B6F0F">
              <w:rPr>
                <w:rFonts w:asciiTheme="minorHAnsi" w:hAnsiTheme="minorHAnsi"/>
                <w:sz w:val="22"/>
              </w:rPr>
              <w:t>Post-deployment monitoring, change management, incident response, recovery, and continual improvement are part of AI risk management. Incidents and errors should be tracked, responded to, recovered from, and documented.</w:t>
            </w:r>
          </w:p>
        </w:tc>
      </w:tr>
      <w:tr w:rsidR="00156E4E" w:rsidRPr="00351F3B" w14:paraId="1A918E25" w14:textId="77777777" w:rsidTr="008B6F0F">
        <w:trPr>
          <w:jc w:val="center"/>
        </w:trPr>
        <w:tc>
          <w:tcPr>
            <w:tcW w:w="2160" w:type="dxa"/>
            <w:vAlign w:val="center"/>
          </w:tcPr>
          <w:p w14:paraId="70C813D8" w14:textId="4505E2ED" w:rsidR="00156E4E" w:rsidRPr="00156E4E" w:rsidRDefault="00156E4E" w:rsidP="00156E4E">
            <w:pPr>
              <w:rPr>
                <w:rFonts w:asciiTheme="minorHAnsi" w:hAnsiTheme="minorHAnsi"/>
                <w:sz w:val="22"/>
              </w:rPr>
            </w:pPr>
            <w:r w:rsidRPr="008B6F0F">
              <w:rPr>
                <w:rFonts w:asciiTheme="minorHAnsi" w:hAnsiTheme="minorHAnsi"/>
                <w:sz w:val="22"/>
              </w:rPr>
              <w:lastRenderedPageBreak/>
              <w:t>Treasury AI Lexicon</w:t>
            </w:r>
          </w:p>
        </w:tc>
        <w:tc>
          <w:tcPr>
            <w:tcW w:w="2880" w:type="dxa"/>
            <w:vAlign w:val="center"/>
          </w:tcPr>
          <w:p w14:paraId="46AE3DCE" w14:textId="0DDF6BA7" w:rsidR="00156E4E" w:rsidRPr="00156E4E" w:rsidRDefault="00156E4E" w:rsidP="00156E4E">
            <w:pPr>
              <w:rPr>
                <w:rFonts w:asciiTheme="minorHAnsi" w:hAnsiTheme="minorHAnsi"/>
                <w:sz w:val="22"/>
              </w:rPr>
            </w:pPr>
            <w:r w:rsidRPr="008B6F0F">
              <w:rPr>
                <w:rFonts w:asciiTheme="minorHAnsi" w:hAnsiTheme="minorHAnsi"/>
                <w:sz w:val="22"/>
              </w:rPr>
              <w:t>AI lifecycle; AI drift/decay; AI governance</w:t>
            </w:r>
          </w:p>
        </w:tc>
        <w:tc>
          <w:tcPr>
            <w:tcW w:w="9360" w:type="dxa"/>
            <w:vAlign w:val="center"/>
          </w:tcPr>
          <w:p w14:paraId="2585D6E3" w14:textId="4F319911" w:rsidR="00156E4E" w:rsidRPr="00156E4E" w:rsidRDefault="00156E4E" w:rsidP="00156E4E">
            <w:pPr>
              <w:rPr>
                <w:rFonts w:asciiTheme="minorHAnsi" w:hAnsiTheme="minorHAnsi"/>
                <w:sz w:val="22"/>
              </w:rPr>
            </w:pPr>
            <w:r w:rsidRPr="008B6F0F">
              <w:rPr>
                <w:rFonts w:asciiTheme="minorHAnsi" w:hAnsiTheme="minorHAnsi"/>
                <w:sz w:val="22"/>
              </w:rPr>
              <w:t>AI governance and risk management occur across the AI lifecycle, including deployment, use, monitoring, and maintenance. AI drift or decay may occur when system performance degrades over time in real-world settings.</w:t>
            </w:r>
          </w:p>
        </w:tc>
      </w:tr>
    </w:tbl>
    <w:p w14:paraId="7B200715" w14:textId="77777777" w:rsidR="00FF62E7" w:rsidRPr="00351F3B" w:rsidRDefault="00FF62E7" w:rsidP="00FF62E7">
      <w:pPr>
        <w:rPr>
          <w:rFonts w:asciiTheme="minorHAnsi" w:hAnsiTheme="minorHAnsi"/>
          <w:szCs w:val="20"/>
        </w:rPr>
      </w:pPr>
    </w:p>
    <w:p w14:paraId="3AC3B1C7" w14:textId="39FC740B" w:rsidR="00D50111" w:rsidRPr="00351F3B" w:rsidRDefault="00FF62E7" w:rsidP="00FF62E7">
      <w:pPr>
        <w:rPr>
          <w:rFonts w:asciiTheme="minorHAnsi" w:hAnsiTheme="minorHAnsi"/>
          <w:sz w:val="22"/>
          <w:szCs w:val="24"/>
        </w:rPr>
      </w:pPr>
      <w:r w:rsidRPr="00351F3B">
        <w:rPr>
          <w:rFonts w:asciiTheme="minorHAnsi" w:hAnsiTheme="minorHAnsi"/>
          <w:b/>
          <w:sz w:val="22"/>
          <w:szCs w:val="24"/>
        </w:rPr>
        <w:t xml:space="preserve">Examiner focus: </w:t>
      </w:r>
      <w:r w:rsidR="004C4610" w:rsidRPr="004C4610">
        <w:rPr>
          <w:rFonts w:asciiTheme="minorHAnsi" w:hAnsiTheme="minorHAnsi"/>
          <w:bCs/>
          <w:sz w:val="22"/>
          <w:szCs w:val="24"/>
        </w:rPr>
        <w:t>Focus on whether the institution has processes to monitor, update, restrict, or discontinue generative AI use as tools, risks, capabilities, or use cases change. Relevant information may include approved-use updates, restriction or escalation processes, issue tracking, incident response, changes to prompts or configurations, vendor updates, and criteria for limiting or stopping use. Examiners may consider whether oversight is updated when generative AI tools expand, become integrated into additional workflows, involve new data, or are used for more consequential purposes.</w:t>
      </w:r>
    </w:p>
    <w:tbl>
      <w:tblPr>
        <w:tblStyle w:val="TableGrid"/>
        <w:tblW w:w="0" w:type="auto"/>
        <w:jc w:val="center"/>
        <w:tblLook w:val="04A0" w:firstRow="1" w:lastRow="0" w:firstColumn="1" w:lastColumn="0" w:noHBand="0" w:noVBand="1"/>
      </w:tblPr>
      <w:tblGrid>
        <w:gridCol w:w="14390"/>
      </w:tblGrid>
      <w:tr w:rsidR="00FF62E7" w:rsidRPr="00351F3B" w14:paraId="7F8426B1" w14:textId="77777777" w:rsidTr="00436B49">
        <w:trPr>
          <w:jc w:val="center"/>
        </w:trPr>
        <w:tc>
          <w:tcPr>
            <w:tcW w:w="14400" w:type="dxa"/>
          </w:tcPr>
          <w:p w14:paraId="479A24D7" w14:textId="70F0DF0A" w:rsidR="00FF62E7" w:rsidRPr="00351F3B" w:rsidRDefault="00FF62E7" w:rsidP="00436B49">
            <w:pPr>
              <w:rPr>
                <w:rFonts w:asciiTheme="minorHAnsi" w:hAnsiTheme="minorHAnsi"/>
                <w:b/>
                <w:bCs/>
                <w:sz w:val="22"/>
                <w:szCs w:val="28"/>
              </w:rPr>
            </w:pPr>
            <w:r w:rsidRPr="00351F3B">
              <w:rPr>
                <w:rFonts w:asciiTheme="minorHAnsi" w:hAnsiTheme="minorHAnsi"/>
                <w:b/>
                <w:bCs/>
                <w:sz w:val="22"/>
                <w:szCs w:val="28"/>
              </w:rPr>
              <w:t>Examiner Notes:</w:t>
            </w:r>
          </w:p>
        </w:tc>
      </w:tr>
    </w:tbl>
    <w:p w14:paraId="1465E260" w14:textId="77777777" w:rsidR="00A00A1B" w:rsidRDefault="00A00A1B" w:rsidP="00385AC2">
      <w:pPr>
        <w:rPr>
          <w:rFonts w:asciiTheme="minorHAnsi" w:hAnsiTheme="minorHAnsi" w:cs="Calibri"/>
        </w:rPr>
      </w:pPr>
    </w:p>
    <w:p w14:paraId="5AF6FED0" w14:textId="308C150B" w:rsidR="003D576C" w:rsidRPr="009958C6" w:rsidRDefault="003D576C" w:rsidP="003D576C">
      <w:pPr>
        <w:rPr>
          <w:rFonts w:asciiTheme="minorHAnsi" w:hAnsiTheme="minorHAnsi"/>
          <w:b/>
          <w:bCs/>
          <w:sz w:val="22"/>
          <w:szCs w:val="28"/>
        </w:rPr>
      </w:pPr>
      <w:r w:rsidRPr="00A00A1B">
        <w:rPr>
          <w:rFonts w:asciiTheme="minorHAnsi" w:hAnsiTheme="minorHAnsi"/>
          <w:b/>
          <w:bCs/>
          <w:sz w:val="22"/>
          <w:szCs w:val="28"/>
        </w:rPr>
        <w:t>GE-</w:t>
      </w:r>
      <w:r w:rsidR="009B57B3" w:rsidRPr="00A00A1B">
        <w:rPr>
          <w:rFonts w:asciiTheme="minorHAnsi" w:hAnsiTheme="minorHAnsi"/>
          <w:b/>
          <w:bCs/>
          <w:sz w:val="22"/>
          <w:szCs w:val="28"/>
        </w:rPr>
        <w:t>8</w:t>
      </w:r>
      <w:r w:rsidRPr="009958C6">
        <w:rPr>
          <w:rFonts w:asciiTheme="minorHAnsi" w:hAnsiTheme="minorHAnsi"/>
          <w:b/>
          <w:bCs/>
          <w:sz w:val="22"/>
          <w:szCs w:val="28"/>
        </w:rPr>
        <w:t xml:space="preserve">: </w:t>
      </w:r>
      <w:r w:rsidR="0089720A" w:rsidRPr="009958C6">
        <w:rPr>
          <w:rFonts w:asciiTheme="minorHAnsi" w:hAnsiTheme="minorHAnsi"/>
          <w:b/>
          <w:bCs/>
          <w:sz w:val="22"/>
          <w:szCs w:val="28"/>
        </w:rPr>
        <w:t>Agentic AI Controls</w:t>
      </w:r>
    </w:p>
    <w:p w14:paraId="509A47BB" w14:textId="60FE18DC" w:rsidR="003D576C" w:rsidRPr="00746B84" w:rsidRDefault="00746B84" w:rsidP="003D576C">
      <w:pPr>
        <w:rPr>
          <w:rFonts w:asciiTheme="minorHAnsi" w:hAnsiTheme="minorHAnsi"/>
          <w:sz w:val="22"/>
          <w:szCs w:val="24"/>
        </w:rPr>
      </w:pPr>
      <w:r>
        <w:rPr>
          <w:rFonts w:asciiTheme="minorHAnsi" w:hAnsiTheme="minorHAnsi"/>
          <w:b/>
          <w:bCs/>
          <w:sz w:val="22"/>
          <w:szCs w:val="28"/>
        </w:rPr>
        <w:t>Procedure</w:t>
      </w:r>
      <w:r w:rsidR="003D576C">
        <w:rPr>
          <w:rFonts w:asciiTheme="minorHAnsi" w:hAnsiTheme="minorHAnsi"/>
          <w:b/>
          <w:bCs/>
          <w:sz w:val="22"/>
          <w:szCs w:val="28"/>
        </w:rPr>
        <w:t xml:space="preserve">: </w:t>
      </w:r>
      <w:r w:rsidRPr="008B6F0F">
        <w:rPr>
          <w:rFonts w:asciiTheme="minorHAnsi" w:hAnsiTheme="minorHAnsi"/>
          <w:sz w:val="22"/>
          <w:szCs w:val="28"/>
        </w:rPr>
        <w:t>Where AI systems can take actions with limited human direction, review how the institution defines the actions the system is permitted to take, human checkpoints, logging, reversibility, and the ability to restrict or halt the system.</w:t>
      </w:r>
    </w:p>
    <w:tbl>
      <w:tblPr>
        <w:tblStyle w:val="TableGrid"/>
        <w:tblW w:w="14400" w:type="dxa"/>
        <w:jc w:val="center"/>
        <w:tblLook w:val="04A0" w:firstRow="1" w:lastRow="0" w:firstColumn="1" w:lastColumn="0" w:noHBand="0" w:noVBand="1"/>
      </w:tblPr>
      <w:tblGrid>
        <w:gridCol w:w="2160"/>
        <w:gridCol w:w="2880"/>
        <w:gridCol w:w="9360"/>
      </w:tblGrid>
      <w:tr w:rsidR="003D576C" w:rsidRPr="00351F3B" w14:paraId="063915B6" w14:textId="77777777" w:rsidTr="00D72BC6">
        <w:trPr>
          <w:tblHeader/>
          <w:jc w:val="center"/>
        </w:trPr>
        <w:tc>
          <w:tcPr>
            <w:tcW w:w="2160" w:type="dxa"/>
            <w:shd w:val="clear" w:color="auto" w:fill="D9E2F3"/>
            <w:vAlign w:val="center"/>
          </w:tcPr>
          <w:p w14:paraId="49BEA66D" w14:textId="77777777" w:rsidR="003D576C" w:rsidRPr="00351F3B" w:rsidRDefault="003D576C" w:rsidP="00D72BC6">
            <w:pPr>
              <w:rPr>
                <w:rFonts w:asciiTheme="minorHAnsi" w:hAnsiTheme="minorHAnsi"/>
                <w:sz w:val="22"/>
                <w:szCs w:val="24"/>
              </w:rPr>
            </w:pPr>
            <w:r w:rsidRPr="00351F3B">
              <w:rPr>
                <w:rFonts w:asciiTheme="minorHAnsi" w:hAnsiTheme="minorHAnsi"/>
                <w:b/>
                <w:sz w:val="22"/>
                <w:szCs w:val="24"/>
              </w:rPr>
              <w:t>Source document</w:t>
            </w:r>
          </w:p>
        </w:tc>
        <w:tc>
          <w:tcPr>
            <w:tcW w:w="2880" w:type="dxa"/>
            <w:shd w:val="clear" w:color="auto" w:fill="D9E2F3"/>
            <w:vAlign w:val="center"/>
          </w:tcPr>
          <w:p w14:paraId="3203871B" w14:textId="77777777" w:rsidR="003D576C" w:rsidRPr="00351F3B" w:rsidRDefault="003D576C" w:rsidP="00D72BC6">
            <w:pPr>
              <w:rPr>
                <w:rFonts w:asciiTheme="minorHAnsi" w:hAnsiTheme="minorHAnsi"/>
                <w:sz w:val="22"/>
                <w:szCs w:val="24"/>
              </w:rPr>
            </w:pPr>
            <w:r w:rsidRPr="00351F3B">
              <w:rPr>
                <w:rFonts w:asciiTheme="minorHAnsi" w:hAnsiTheme="minorHAnsi"/>
                <w:b/>
                <w:sz w:val="22"/>
                <w:szCs w:val="24"/>
              </w:rPr>
              <w:t>Specific section / concept</w:t>
            </w:r>
          </w:p>
        </w:tc>
        <w:tc>
          <w:tcPr>
            <w:tcW w:w="9360" w:type="dxa"/>
            <w:shd w:val="clear" w:color="auto" w:fill="D9E2F3"/>
            <w:vAlign w:val="center"/>
          </w:tcPr>
          <w:p w14:paraId="4C62D2AD" w14:textId="77777777" w:rsidR="003D576C" w:rsidRPr="00351F3B" w:rsidRDefault="003D576C" w:rsidP="00D72BC6">
            <w:pPr>
              <w:rPr>
                <w:rFonts w:asciiTheme="minorHAnsi" w:hAnsiTheme="minorHAnsi"/>
                <w:sz w:val="22"/>
                <w:szCs w:val="24"/>
              </w:rPr>
            </w:pPr>
            <w:r w:rsidRPr="00351F3B">
              <w:rPr>
                <w:rFonts w:asciiTheme="minorHAnsi" w:hAnsiTheme="minorHAnsi"/>
                <w:b/>
                <w:sz w:val="22"/>
                <w:szCs w:val="24"/>
              </w:rPr>
              <w:t>Key source language</w:t>
            </w:r>
          </w:p>
        </w:tc>
      </w:tr>
      <w:tr w:rsidR="007C157E" w:rsidRPr="00351F3B" w14:paraId="54BA1C1B" w14:textId="77777777" w:rsidTr="008B6F0F">
        <w:trPr>
          <w:jc w:val="center"/>
        </w:trPr>
        <w:tc>
          <w:tcPr>
            <w:tcW w:w="2160" w:type="dxa"/>
            <w:vAlign w:val="center"/>
          </w:tcPr>
          <w:p w14:paraId="570298F2" w14:textId="0058CDCC" w:rsidR="007C157E" w:rsidRPr="007C157E" w:rsidRDefault="007C157E" w:rsidP="007C157E">
            <w:pPr>
              <w:rPr>
                <w:rFonts w:asciiTheme="minorHAnsi" w:hAnsiTheme="minorHAnsi"/>
                <w:sz w:val="22"/>
                <w:szCs w:val="28"/>
              </w:rPr>
            </w:pPr>
            <w:r w:rsidRPr="008B6F0F">
              <w:rPr>
                <w:rFonts w:asciiTheme="minorHAnsi" w:hAnsiTheme="minorHAnsi"/>
                <w:sz w:val="22"/>
                <w:szCs w:val="28"/>
              </w:rPr>
              <w:t>Treasury AI Lexicon</w:t>
            </w:r>
          </w:p>
        </w:tc>
        <w:tc>
          <w:tcPr>
            <w:tcW w:w="2880" w:type="dxa"/>
            <w:vAlign w:val="center"/>
          </w:tcPr>
          <w:p w14:paraId="19B24DBD" w14:textId="69DBB0B9" w:rsidR="007C157E" w:rsidRPr="007C157E" w:rsidRDefault="007C157E" w:rsidP="007C157E">
            <w:pPr>
              <w:rPr>
                <w:rFonts w:asciiTheme="minorHAnsi" w:hAnsiTheme="minorHAnsi"/>
                <w:sz w:val="22"/>
                <w:szCs w:val="28"/>
              </w:rPr>
            </w:pPr>
            <w:r w:rsidRPr="008B6F0F">
              <w:rPr>
                <w:rFonts w:asciiTheme="minorHAnsi" w:hAnsiTheme="minorHAnsi"/>
                <w:sz w:val="22"/>
                <w:szCs w:val="28"/>
              </w:rPr>
              <w:t>Agentic AI; AI governance; AI lifecycle</w:t>
            </w:r>
          </w:p>
        </w:tc>
        <w:tc>
          <w:tcPr>
            <w:tcW w:w="9360" w:type="dxa"/>
            <w:vAlign w:val="center"/>
          </w:tcPr>
          <w:p w14:paraId="685D0C9F" w14:textId="2C178A18" w:rsidR="007C157E" w:rsidRPr="007C157E" w:rsidRDefault="007C157E" w:rsidP="007C157E">
            <w:pPr>
              <w:rPr>
                <w:rFonts w:asciiTheme="minorHAnsi" w:hAnsiTheme="minorHAnsi"/>
                <w:sz w:val="22"/>
                <w:szCs w:val="28"/>
              </w:rPr>
            </w:pPr>
            <w:r w:rsidRPr="008B6F0F">
              <w:rPr>
                <w:rFonts w:asciiTheme="minorHAnsi" w:hAnsiTheme="minorHAnsi"/>
                <w:sz w:val="22"/>
                <w:szCs w:val="28"/>
              </w:rPr>
              <w:t>Agentic AI refers to AI systems capable of independently making decisions, interacting with their environment, and optimizing processes without direct human intervention. AI governance directs how AI is adopted, developed, deployed, and monitored across the AI lifecycle.</w:t>
            </w:r>
          </w:p>
        </w:tc>
      </w:tr>
      <w:tr w:rsidR="007C157E" w:rsidRPr="00351F3B" w14:paraId="7B82FE91" w14:textId="77777777" w:rsidTr="008B6F0F">
        <w:trPr>
          <w:jc w:val="center"/>
        </w:trPr>
        <w:tc>
          <w:tcPr>
            <w:tcW w:w="2160" w:type="dxa"/>
            <w:vAlign w:val="center"/>
          </w:tcPr>
          <w:p w14:paraId="02D52AAD" w14:textId="1E197743" w:rsidR="007C157E" w:rsidRPr="007C157E" w:rsidRDefault="007C157E" w:rsidP="007C157E">
            <w:pPr>
              <w:rPr>
                <w:rFonts w:asciiTheme="minorHAnsi" w:hAnsiTheme="minorHAnsi"/>
                <w:sz w:val="22"/>
                <w:szCs w:val="28"/>
              </w:rPr>
            </w:pPr>
            <w:r w:rsidRPr="008B6F0F">
              <w:rPr>
                <w:rFonts w:asciiTheme="minorHAnsi" w:hAnsiTheme="minorHAnsi"/>
                <w:sz w:val="22"/>
                <w:szCs w:val="28"/>
              </w:rPr>
              <w:t>NIST AI RMF 1.0</w:t>
            </w:r>
          </w:p>
        </w:tc>
        <w:tc>
          <w:tcPr>
            <w:tcW w:w="2880" w:type="dxa"/>
            <w:vAlign w:val="center"/>
          </w:tcPr>
          <w:p w14:paraId="46D2F3C8" w14:textId="52011630" w:rsidR="007C157E" w:rsidRPr="007C157E" w:rsidRDefault="007C157E" w:rsidP="007C157E">
            <w:pPr>
              <w:rPr>
                <w:rFonts w:asciiTheme="minorHAnsi" w:hAnsiTheme="minorHAnsi"/>
                <w:sz w:val="22"/>
                <w:szCs w:val="28"/>
              </w:rPr>
            </w:pPr>
            <w:r w:rsidRPr="008B6F0F">
              <w:rPr>
                <w:rFonts w:asciiTheme="minorHAnsi" w:hAnsiTheme="minorHAnsi"/>
                <w:sz w:val="22"/>
                <w:szCs w:val="28"/>
              </w:rPr>
              <w:t>Human-AI interaction; accountability; risk management across lifecycle</w:t>
            </w:r>
          </w:p>
        </w:tc>
        <w:tc>
          <w:tcPr>
            <w:tcW w:w="9360" w:type="dxa"/>
            <w:vAlign w:val="center"/>
          </w:tcPr>
          <w:p w14:paraId="25DF1DB2" w14:textId="0EBD08E8" w:rsidR="007C157E" w:rsidRPr="007C157E" w:rsidRDefault="007C157E" w:rsidP="007C157E">
            <w:pPr>
              <w:rPr>
                <w:rFonts w:asciiTheme="minorHAnsi" w:hAnsiTheme="minorHAnsi"/>
                <w:sz w:val="22"/>
                <w:szCs w:val="28"/>
              </w:rPr>
            </w:pPr>
            <w:r w:rsidRPr="008B6F0F">
              <w:rPr>
                <w:rFonts w:asciiTheme="minorHAnsi" w:hAnsiTheme="minorHAnsi"/>
                <w:sz w:val="22"/>
                <w:szCs w:val="28"/>
              </w:rPr>
              <w:t>AI systems are socio-technical systems whose risks may arise from the interaction of technical components, people, organizations, and the environment in which the system is used. Risk management should consider the AI system’s intended use, context, human interaction, accountability, and monitoring throughout the AI lifecycle.</w:t>
            </w:r>
          </w:p>
        </w:tc>
      </w:tr>
      <w:tr w:rsidR="007C157E" w:rsidRPr="00351F3B" w14:paraId="6B552FDB" w14:textId="77777777" w:rsidTr="008B6F0F">
        <w:trPr>
          <w:jc w:val="center"/>
        </w:trPr>
        <w:tc>
          <w:tcPr>
            <w:tcW w:w="2160" w:type="dxa"/>
            <w:vAlign w:val="center"/>
          </w:tcPr>
          <w:p w14:paraId="28C508BD" w14:textId="050B5B1E" w:rsidR="007C157E" w:rsidRPr="007C157E" w:rsidRDefault="007C157E" w:rsidP="007C157E">
            <w:pPr>
              <w:rPr>
                <w:rFonts w:asciiTheme="minorHAnsi" w:hAnsiTheme="minorHAnsi"/>
                <w:sz w:val="22"/>
                <w:szCs w:val="28"/>
              </w:rPr>
            </w:pPr>
            <w:r w:rsidRPr="008B6F0F">
              <w:rPr>
                <w:rFonts w:asciiTheme="minorHAnsi" w:hAnsiTheme="minorHAnsi"/>
                <w:sz w:val="22"/>
                <w:szCs w:val="28"/>
              </w:rPr>
              <w:t>NIST AI 600-1</w:t>
            </w:r>
          </w:p>
        </w:tc>
        <w:tc>
          <w:tcPr>
            <w:tcW w:w="2880" w:type="dxa"/>
            <w:vAlign w:val="center"/>
          </w:tcPr>
          <w:p w14:paraId="29ED116E" w14:textId="1FB32F2B" w:rsidR="007C157E" w:rsidRPr="007C157E" w:rsidRDefault="007C157E" w:rsidP="007C157E">
            <w:pPr>
              <w:rPr>
                <w:rFonts w:asciiTheme="minorHAnsi" w:hAnsiTheme="minorHAnsi"/>
                <w:sz w:val="22"/>
                <w:szCs w:val="28"/>
              </w:rPr>
            </w:pPr>
            <w:r w:rsidRPr="008B6F0F">
              <w:rPr>
                <w:rFonts w:asciiTheme="minorHAnsi" w:hAnsiTheme="minorHAnsi"/>
                <w:sz w:val="22"/>
                <w:szCs w:val="28"/>
              </w:rPr>
              <w:t xml:space="preserve">Human-AI configuration; information integrity; </w:t>
            </w:r>
            <w:r w:rsidRPr="008B6F0F">
              <w:rPr>
                <w:rFonts w:asciiTheme="minorHAnsi" w:hAnsiTheme="minorHAnsi"/>
                <w:sz w:val="22"/>
                <w:szCs w:val="28"/>
              </w:rPr>
              <w:lastRenderedPageBreak/>
              <w:t>information security; monitoring and disengagement</w:t>
            </w:r>
          </w:p>
        </w:tc>
        <w:tc>
          <w:tcPr>
            <w:tcW w:w="9360" w:type="dxa"/>
            <w:vAlign w:val="center"/>
          </w:tcPr>
          <w:p w14:paraId="06C2697A" w14:textId="382550F9" w:rsidR="007C157E" w:rsidRPr="007C157E" w:rsidRDefault="007C157E" w:rsidP="007C157E">
            <w:pPr>
              <w:rPr>
                <w:rFonts w:asciiTheme="minorHAnsi" w:hAnsiTheme="minorHAnsi"/>
                <w:sz w:val="22"/>
                <w:szCs w:val="28"/>
              </w:rPr>
            </w:pPr>
            <w:r w:rsidRPr="008B6F0F">
              <w:rPr>
                <w:rFonts w:asciiTheme="minorHAnsi" w:hAnsiTheme="minorHAnsi"/>
                <w:sz w:val="22"/>
                <w:szCs w:val="28"/>
              </w:rPr>
              <w:lastRenderedPageBreak/>
              <w:t xml:space="preserve">Generative AI risks may include overreliance, misuse, information integrity concerns, information security risks, and challenges arising from human-AI configuration. Suggested </w:t>
            </w:r>
            <w:r w:rsidRPr="008B6F0F">
              <w:rPr>
                <w:rFonts w:asciiTheme="minorHAnsi" w:hAnsiTheme="minorHAnsi"/>
                <w:sz w:val="22"/>
                <w:szCs w:val="28"/>
              </w:rPr>
              <w:lastRenderedPageBreak/>
              <w:t>actions include monitoring GAI systems, tracking errors or incidents, and establishing procedures to deactivate or disengage systems when defined criteria are met.</w:t>
            </w:r>
          </w:p>
        </w:tc>
      </w:tr>
    </w:tbl>
    <w:p w14:paraId="789F3D8C" w14:textId="77777777" w:rsidR="00A00A1B" w:rsidRPr="00351F3B" w:rsidRDefault="00A00A1B" w:rsidP="003D576C">
      <w:pPr>
        <w:rPr>
          <w:rFonts w:asciiTheme="minorHAnsi" w:hAnsiTheme="minorHAnsi"/>
          <w:szCs w:val="20"/>
        </w:rPr>
      </w:pPr>
    </w:p>
    <w:p w14:paraId="4E437ADE" w14:textId="4BA60B56" w:rsidR="003D576C" w:rsidRPr="00351F3B" w:rsidRDefault="003D576C" w:rsidP="003D576C">
      <w:pPr>
        <w:rPr>
          <w:rFonts w:asciiTheme="minorHAnsi" w:hAnsiTheme="minorHAnsi"/>
          <w:sz w:val="22"/>
          <w:szCs w:val="24"/>
        </w:rPr>
      </w:pPr>
      <w:r w:rsidRPr="00351F3B">
        <w:rPr>
          <w:rFonts w:asciiTheme="minorHAnsi" w:hAnsiTheme="minorHAnsi"/>
          <w:b/>
          <w:sz w:val="22"/>
          <w:szCs w:val="24"/>
        </w:rPr>
        <w:t xml:space="preserve">Examiner focus: </w:t>
      </w:r>
      <w:r w:rsidR="006D2293" w:rsidRPr="008B6F0F">
        <w:rPr>
          <w:rFonts w:asciiTheme="minorHAnsi" w:hAnsiTheme="minorHAnsi"/>
          <w:bCs/>
          <w:sz w:val="22"/>
          <w:szCs w:val="24"/>
        </w:rPr>
        <w:t>Focus on whether the institution understands what actions the AI system can take, what systems or data it can access, and where human review or approval is used before consequential or difficult-to-reverse actions occur. Relevant information may include permitted actions, access permissions, tool or system integrations, logging of actions taken, escalation points, human checkpoints, reversal or remediation processes, and procedures to restrict or halt the system when needed. The depth of review may vary based on the degree of autonomy, the potential impact of the action, and the institution’s use case.</w:t>
      </w:r>
    </w:p>
    <w:tbl>
      <w:tblPr>
        <w:tblStyle w:val="TableGrid"/>
        <w:tblW w:w="0" w:type="auto"/>
        <w:jc w:val="center"/>
        <w:tblLook w:val="04A0" w:firstRow="1" w:lastRow="0" w:firstColumn="1" w:lastColumn="0" w:noHBand="0" w:noVBand="1"/>
      </w:tblPr>
      <w:tblGrid>
        <w:gridCol w:w="14390"/>
      </w:tblGrid>
      <w:tr w:rsidR="003D576C" w:rsidRPr="00351F3B" w14:paraId="20359C7F" w14:textId="77777777" w:rsidTr="00D72BC6">
        <w:trPr>
          <w:jc w:val="center"/>
        </w:trPr>
        <w:tc>
          <w:tcPr>
            <w:tcW w:w="14400" w:type="dxa"/>
          </w:tcPr>
          <w:p w14:paraId="0DCD835F" w14:textId="77777777" w:rsidR="003D576C" w:rsidRPr="00351F3B" w:rsidRDefault="003D576C" w:rsidP="00D72BC6">
            <w:pPr>
              <w:rPr>
                <w:rFonts w:asciiTheme="minorHAnsi" w:hAnsiTheme="minorHAnsi"/>
                <w:b/>
                <w:bCs/>
                <w:sz w:val="22"/>
                <w:szCs w:val="28"/>
              </w:rPr>
            </w:pPr>
            <w:r w:rsidRPr="00351F3B">
              <w:rPr>
                <w:rFonts w:asciiTheme="minorHAnsi" w:hAnsiTheme="minorHAnsi"/>
                <w:b/>
                <w:bCs/>
                <w:sz w:val="22"/>
                <w:szCs w:val="28"/>
              </w:rPr>
              <w:t>Examiner Notes:</w:t>
            </w:r>
          </w:p>
        </w:tc>
      </w:tr>
    </w:tbl>
    <w:p w14:paraId="0D25B9FE" w14:textId="77777777" w:rsidR="003D576C" w:rsidRDefault="003D576C" w:rsidP="00385AC2">
      <w:pPr>
        <w:rPr>
          <w:rFonts w:asciiTheme="minorHAnsi" w:hAnsiTheme="minorHAnsi" w:cs="Calibri"/>
        </w:rPr>
      </w:pPr>
    </w:p>
    <w:p w14:paraId="4E961FD0" w14:textId="4B0082AA" w:rsidR="00FA6EEF" w:rsidRDefault="00FA6EEF" w:rsidP="00385AC2">
      <w:pPr>
        <w:rPr>
          <w:rFonts w:asciiTheme="minorHAnsi" w:hAnsiTheme="minorHAnsi" w:cs="Calibri"/>
        </w:rPr>
      </w:pPr>
      <w:r w:rsidRPr="00FA6EEF">
        <w:rPr>
          <w:rFonts w:asciiTheme="minorHAnsi" w:hAnsiTheme="minorHAnsi" w:cs="Calibri"/>
          <w:noProof/>
        </w:rPr>
        <mc:AlternateContent>
          <mc:Choice Requires="wps">
            <w:drawing>
              <wp:anchor distT="45720" distB="45720" distL="114300" distR="114300" simplePos="0" relativeHeight="251665408" behindDoc="0" locked="0" layoutInCell="1" allowOverlap="1" wp14:anchorId="546B6385" wp14:editId="674265A8">
                <wp:simplePos x="0" y="0"/>
                <wp:positionH relativeFrom="column">
                  <wp:posOffset>990600</wp:posOffset>
                </wp:positionH>
                <wp:positionV relativeFrom="paragraph">
                  <wp:posOffset>134620</wp:posOffset>
                </wp:positionV>
                <wp:extent cx="6492240" cy="736600"/>
                <wp:effectExtent l="0" t="0" r="22860" b="25400"/>
                <wp:wrapSquare wrapText="bothSides"/>
                <wp:docPr id="6197153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736600"/>
                        </a:xfrm>
                        <a:prstGeom prst="rect">
                          <a:avLst/>
                        </a:prstGeom>
                        <a:solidFill>
                          <a:schemeClr val="bg2"/>
                        </a:solidFill>
                        <a:ln w="9525">
                          <a:solidFill>
                            <a:srgbClr val="000000"/>
                          </a:solidFill>
                          <a:miter lim="800000"/>
                          <a:headEnd/>
                          <a:tailEnd/>
                        </a:ln>
                      </wps:spPr>
                      <wps:txbx>
                        <w:txbxContent>
                          <w:p w14:paraId="54E7C9C5" w14:textId="0754C663" w:rsidR="00FA6EEF" w:rsidRPr="00FA6EEF" w:rsidRDefault="00FA6EEF">
                            <w:pPr>
                              <w:rPr>
                                <w:rFonts w:asciiTheme="minorHAnsi" w:hAnsiTheme="minorHAnsi"/>
                                <w:sz w:val="22"/>
                                <w:szCs w:val="28"/>
                              </w:rPr>
                            </w:pPr>
                            <w:r w:rsidRPr="00FA6EEF">
                              <w:rPr>
                                <w:rFonts w:asciiTheme="minorHAnsi" w:hAnsiTheme="minorHAnsi"/>
                                <w:b/>
                                <w:bCs/>
                                <w:sz w:val="22"/>
                                <w:szCs w:val="28"/>
                              </w:rPr>
                              <w:t>Examiner Next Steps:</w:t>
                            </w:r>
                            <w:r w:rsidRPr="00FA6EEF">
                              <w:rPr>
                                <w:rFonts w:asciiTheme="minorHAnsi" w:hAnsiTheme="minorHAnsi"/>
                                <w:sz w:val="22"/>
                                <w:szCs w:val="28"/>
                              </w:rPr>
                              <w:t xml:space="preserve"> Where generative AI or emerging use raises third-party, model-related, consumer-facing issues</w:t>
                            </w:r>
                            <w:r w:rsidR="00013F77">
                              <w:rPr>
                                <w:rFonts w:asciiTheme="minorHAnsi" w:hAnsiTheme="minorHAnsi"/>
                                <w:sz w:val="22"/>
                                <w:szCs w:val="28"/>
                              </w:rPr>
                              <w:t>, or operational risk</w:t>
                            </w:r>
                            <w:r w:rsidRPr="00FA6EEF">
                              <w:rPr>
                                <w:rFonts w:asciiTheme="minorHAnsi" w:hAnsiTheme="minorHAnsi"/>
                                <w:sz w:val="22"/>
                                <w:szCs w:val="28"/>
                              </w:rPr>
                              <w:t>, use the applicable existing supervisory resources and related Nonbank AI Supplements, as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B6385" id="_x0000_s1029" type="#_x0000_t202" style="position:absolute;margin-left:78pt;margin-top:10.6pt;width:511.2pt;height:5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" fillcolor="#e8e8e8 [3214]">
                <v:textbox>
                  <w:txbxContent>
                    <w:p w14:paraId="54E7C9C5" w14:textId="0754C663" w:rsidR="00FA6EEF" w:rsidRPr="00FA6EEF" w:rsidRDefault="00FA6EEF">
                      <w:pPr>
                        <w:rPr>
                          <w:rFonts w:asciiTheme="minorHAnsi" w:hAnsiTheme="minorHAnsi"/>
                          <w:sz w:val="22"/>
                          <w:szCs w:val="28"/>
                        </w:rPr>
                      </w:pPr>
                      <w:r w:rsidRPr="00FA6EEF">
                        <w:rPr>
                          <w:rFonts w:asciiTheme="minorHAnsi" w:hAnsiTheme="minorHAnsi"/>
                          <w:b/>
                          <w:bCs/>
                          <w:sz w:val="22"/>
                          <w:szCs w:val="28"/>
                        </w:rPr>
                        <w:t>Examiner Next Steps:</w:t>
                      </w:r>
                      <w:r w:rsidRPr="00FA6EEF">
                        <w:rPr>
                          <w:rFonts w:asciiTheme="minorHAnsi" w:hAnsiTheme="minorHAnsi"/>
                          <w:sz w:val="22"/>
                          <w:szCs w:val="28"/>
                        </w:rPr>
                        <w:t xml:space="preserve"> Where generative AI or emerging use raises third-party, model-related, consumer-facing issues</w:t>
                      </w:r>
                      <w:r w:rsidR="00013F77">
                        <w:rPr>
                          <w:rFonts w:asciiTheme="minorHAnsi" w:hAnsiTheme="minorHAnsi"/>
                          <w:sz w:val="22"/>
                          <w:szCs w:val="28"/>
                        </w:rPr>
                        <w:t>, or operational risk</w:t>
                      </w:r>
                      <w:r w:rsidRPr="00FA6EEF">
                        <w:rPr>
                          <w:rFonts w:asciiTheme="minorHAnsi" w:hAnsiTheme="minorHAnsi"/>
                          <w:sz w:val="22"/>
                          <w:szCs w:val="28"/>
                        </w:rPr>
                        <w:t>, use the applicable existing supervisory resources and related Nonbank AI Supplements, as appropriate.</w:t>
                      </w:r>
                    </w:p>
                  </w:txbxContent>
                </v:textbox>
                <w10:wrap type="square"/>
              </v:shape>
            </w:pict>
          </mc:Fallback>
        </mc:AlternateContent>
      </w:r>
    </w:p>
    <w:p w14:paraId="2E84F2FA" w14:textId="27783E73" w:rsidR="00FA6EEF" w:rsidRPr="00351F3B" w:rsidRDefault="00FA6EEF" w:rsidP="00385AC2">
      <w:pPr>
        <w:rPr>
          <w:rFonts w:asciiTheme="minorHAnsi" w:hAnsiTheme="minorHAnsi" w:cs="Calibri"/>
        </w:rPr>
      </w:pPr>
    </w:p>
    <w:sectPr w:rsidR="00FA6EEF" w:rsidRPr="00351F3B" w:rsidSect="00FF62E7">
      <w:headerReference w:type="even" r:id="rId11"/>
      <w:headerReference w:type="default" r:id="rId12"/>
      <w:footerReference w:type="default" r:id="rId13"/>
      <w:headerReference w:type="firs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03773" w14:textId="77777777" w:rsidR="00026B8B" w:rsidRDefault="00026B8B" w:rsidP="00FF62E7">
      <w:pPr>
        <w:spacing w:after="0" w:line="240" w:lineRule="auto"/>
      </w:pPr>
      <w:r>
        <w:separator/>
      </w:r>
    </w:p>
  </w:endnote>
  <w:endnote w:type="continuationSeparator" w:id="0">
    <w:p w14:paraId="0EAE067B" w14:textId="77777777" w:rsidR="00026B8B" w:rsidRDefault="00026B8B" w:rsidP="00FF6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61538" w14:textId="749571FE" w:rsidR="00302C09" w:rsidRDefault="00071B6F">
    <w:pPr>
      <w:pStyle w:val="Footer"/>
    </w:pPr>
    <w:r>
      <w:t>Version 1.0</w:t>
    </w:r>
    <w:r>
      <w:ptab w:relativeTo="margin" w:alignment="center" w:leader="none"/>
    </w:r>
    <w:r>
      <w:t>Approval Date: 08/13/2026</w:t>
    </w:r>
    <w:r>
      <w:ptab w:relativeTo="margin" w:alignment="right" w:leader="none"/>
    </w:r>
    <w:r>
      <w:t xml:space="preserve">Page </w:t>
    </w:r>
    <w:r>
      <w:fldChar w:fldCharType="begin"/>
    </w:r>
    <w:r>
      <w:instrText xml:space="preserve"> PAGE   \* MERGEFORMAT </w:instrText>
    </w:r>
    <w:r>
      <w:fldChar w:fldCharType="separate"/>
    </w:r>
    <w:r>
      <w:rPr>
        <w:noProof/>
      </w:rPr>
      <w:t>1</w:t>
    </w:r>
    <w:r>
      <w:rPr>
        <w:noProof/>
      </w:rPr>
      <w:fldChar w:fldCharType="end"/>
    </w:r>
    <w:r>
      <w:rPr>
        <w:noProof/>
      </w:rPr>
      <w:t xml:space="preserve"> of 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BAE99" w14:textId="77777777" w:rsidR="00026B8B" w:rsidRDefault="00026B8B" w:rsidP="00FF62E7">
      <w:pPr>
        <w:spacing w:after="0" w:line="240" w:lineRule="auto"/>
      </w:pPr>
      <w:r>
        <w:separator/>
      </w:r>
    </w:p>
  </w:footnote>
  <w:footnote w:type="continuationSeparator" w:id="0">
    <w:p w14:paraId="0474C57A" w14:textId="77777777" w:rsidR="00026B8B" w:rsidRDefault="00026B8B" w:rsidP="00FF62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BEB6" w14:textId="5F68913F" w:rsidR="000033EB" w:rsidRDefault="00FF62E7">
    <w:pPr>
      <w:pStyle w:val="Header"/>
    </w:pPr>
    <w:r>
      <w:rPr>
        <w:noProof/>
        <w14:ligatures w14:val="standardContextual"/>
      </w:rPr>
      <mc:AlternateContent>
        <mc:Choice Requires="wps">
          <w:drawing>
            <wp:anchor distT="0" distB="0" distL="0" distR="0" simplePos="0" relativeHeight="251657216" behindDoc="0" locked="0" layoutInCell="1" allowOverlap="1" wp14:anchorId="49990CB5" wp14:editId="03CB5F9D">
              <wp:simplePos x="635" y="635"/>
              <wp:positionH relativeFrom="page">
                <wp:align>center</wp:align>
              </wp:positionH>
              <wp:positionV relativeFrom="page">
                <wp:align>top</wp:align>
              </wp:positionV>
              <wp:extent cx="944880" cy="368935"/>
              <wp:effectExtent l="0" t="0" r="7620" b="12065"/>
              <wp:wrapNone/>
              <wp:docPr id="2001365611" name="Text Box 2" descr="Internal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4880" cy="368935"/>
                      </a:xfrm>
                      <a:prstGeom prst="rect">
                        <a:avLst/>
                      </a:prstGeom>
                      <a:noFill/>
                      <a:ln>
                        <a:noFill/>
                      </a:ln>
                    </wps:spPr>
                    <wps:txbx>
                      <w:txbxContent>
                        <w:p w14:paraId="209D314D" w14:textId="49791B02" w:rsidR="00FF62E7" w:rsidRPr="00FF62E7" w:rsidRDefault="00FF62E7" w:rsidP="00FF62E7">
                          <w:pPr>
                            <w:spacing w:after="0"/>
                            <w:rPr>
                              <w:rFonts w:ascii="Aptos" w:eastAsia="Aptos" w:hAnsi="Aptos" w:cs="Aptos"/>
                              <w:noProof/>
                              <w:color w:val="000000"/>
                              <w:sz w:val="20"/>
                              <w:szCs w:val="20"/>
                            </w:rPr>
                          </w:pPr>
                          <w:r w:rsidRPr="00FF62E7">
                            <w:rPr>
                              <w:rFonts w:ascii="Aptos" w:eastAsia="Aptos" w:hAnsi="Aptos" w:cs="Aptos"/>
                              <w:noProof/>
                              <w:color w:val="000000"/>
                              <w:sz w:val="20"/>
                              <w:szCs w:val="20"/>
                            </w:rPr>
                            <w:t>Internal Use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9990CB5" id="_x0000_t202" coordsize="21600,21600" o:spt="202" path="m,l,21600r21600,l21600,xe">
              <v:stroke joinstyle="miter"/>
              <v:path gradientshapeok="t" o:connecttype="rect"/>
            </v:shapetype>
            <v:shape id="_x0000_s1030" type="#_x0000_t202" alt="Internal Use Only" style="position:absolute;margin-left:0;margin-top:0;width:74.4pt;height:29.0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" filled="f" stroked="f">
              <v:textbox style="mso-fit-shape-to-text:t" inset="0,15pt,0,0">
                <w:txbxContent>
                  <w:p w14:paraId="209D314D" w14:textId="49791B02" w:rsidR="00FF62E7" w:rsidRPr="00FF62E7" w:rsidRDefault="00FF62E7" w:rsidP="00FF62E7">
                    <w:pPr>
                      <w:spacing w:after="0"/>
                      <w:rPr>
                        <w:rFonts w:ascii="Aptos" w:eastAsia="Aptos" w:hAnsi="Aptos" w:cs="Aptos"/>
                        <w:noProof/>
                        <w:color w:val="000000"/>
                        <w:sz w:val="20"/>
                        <w:szCs w:val="20"/>
                      </w:rPr>
                    </w:pPr>
                    <w:r w:rsidRPr="00FF62E7">
                      <w:rPr>
                        <w:rFonts w:ascii="Aptos" w:eastAsia="Aptos" w:hAnsi="Aptos" w:cs="Aptos"/>
                        <w:noProof/>
                        <w:color w:val="000000"/>
                        <w:sz w:val="20"/>
                        <w:szCs w:val="20"/>
                      </w:rPr>
                      <w:t>Internal Use Only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3B07" w14:textId="4A09110A" w:rsidR="000033EB" w:rsidRDefault="00AD389F" w:rsidP="00AD389F">
    <w:pPr>
      <w:pStyle w:val="Header"/>
      <w:jc w:val="right"/>
    </w:pPr>
    <w:r w:rsidRPr="00781B2A">
      <w:rPr>
        <w:noProof/>
      </w:rPr>
      <w:drawing>
        <wp:inline distT="0" distB="0" distL="0" distR="0" wp14:anchorId="02FF028B" wp14:editId="0C1139F5">
          <wp:extent cx="1854295" cy="476274"/>
          <wp:effectExtent l="0" t="0" r="0" b="0"/>
          <wp:docPr id="1491642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42988" name=""/>
                  <pic:cNvPicPr/>
                </pic:nvPicPr>
                <pic:blipFill>
                  <a:blip r:embed="rId1"/>
                  <a:stretch>
                    <a:fillRect/>
                  </a:stretch>
                </pic:blipFill>
                <pic:spPr>
                  <a:xfrm>
                    <a:off x="0" y="0"/>
                    <a:ext cx="1854295" cy="4762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A172" w14:textId="5ECB5316" w:rsidR="000033EB" w:rsidRDefault="00FF62E7">
    <w:pPr>
      <w:pStyle w:val="Header"/>
    </w:pPr>
    <w:r>
      <w:rPr>
        <w:noProof/>
        <w14:ligatures w14:val="standardContextual"/>
      </w:rPr>
      <mc:AlternateContent>
        <mc:Choice Requires="wps">
          <w:drawing>
            <wp:anchor distT="0" distB="0" distL="0" distR="0" simplePos="0" relativeHeight="251656192" behindDoc="0" locked="0" layoutInCell="1" allowOverlap="1" wp14:anchorId="393F5287" wp14:editId="36CD04D0">
              <wp:simplePos x="635" y="635"/>
              <wp:positionH relativeFrom="page">
                <wp:align>center</wp:align>
              </wp:positionH>
              <wp:positionV relativeFrom="page">
                <wp:align>top</wp:align>
              </wp:positionV>
              <wp:extent cx="944880" cy="368935"/>
              <wp:effectExtent l="0" t="0" r="7620" b="12065"/>
              <wp:wrapNone/>
              <wp:docPr id="1526340600" name="Text Box 1" descr="Internal Use Onl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4880" cy="368935"/>
                      </a:xfrm>
                      <a:prstGeom prst="rect">
                        <a:avLst/>
                      </a:prstGeom>
                      <a:noFill/>
                      <a:ln>
                        <a:noFill/>
                      </a:ln>
                    </wps:spPr>
                    <wps:txbx>
                      <w:txbxContent>
                        <w:p w14:paraId="3D1390CE" w14:textId="32A6F32C" w:rsidR="00FF62E7" w:rsidRPr="00FF62E7" w:rsidRDefault="00FF62E7" w:rsidP="00FF62E7">
                          <w:pPr>
                            <w:spacing w:after="0"/>
                            <w:rPr>
                              <w:rFonts w:ascii="Aptos" w:eastAsia="Aptos" w:hAnsi="Aptos" w:cs="Aptos"/>
                              <w:noProof/>
                              <w:color w:val="000000"/>
                              <w:sz w:val="20"/>
                              <w:szCs w:val="20"/>
                            </w:rPr>
                          </w:pPr>
                          <w:r w:rsidRPr="00FF62E7">
                            <w:rPr>
                              <w:rFonts w:ascii="Aptos" w:eastAsia="Aptos" w:hAnsi="Aptos" w:cs="Aptos"/>
                              <w:noProof/>
                              <w:color w:val="000000"/>
                              <w:sz w:val="20"/>
                              <w:szCs w:val="20"/>
                            </w:rPr>
                            <w:t>Internal Use Only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3F5287" id="_x0000_t202" coordsize="21600,21600" o:spt="202" path="m,l,21600r21600,l21600,xe">
              <v:stroke joinstyle="miter"/>
              <v:path gradientshapeok="t" o:connecttype="rect"/>
            </v:shapetype>
            <v:shape id="Text Box 1" o:spid="_x0000_s1031" type="#_x0000_t202" alt="Internal Use Only" style="position:absolute;margin-left:0;margin-top:0;width:74.4pt;height:29.0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" filled="f" stroked="f">
              <v:textbox style="mso-fit-shape-to-text:t" inset="0,15pt,0,0">
                <w:txbxContent>
                  <w:p w14:paraId="3D1390CE" w14:textId="32A6F32C" w:rsidR="00FF62E7" w:rsidRPr="00FF62E7" w:rsidRDefault="00FF62E7" w:rsidP="00FF62E7">
                    <w:pPr>
                      <w:spacing w:after="0"/>
                      <w:rPr>
                        <w:rFonts w:ascii="Aptos" w:eastAsia="Aptos" w:hAnsi="Aptos" w:cs="Aptos"/>
                        <w:noProof/>
                        <w:color w:val="000000"/>
                        <w:sz w:val="20"/>
                        <w:szCs w:val="20"/>
                      </w:rPr>
                    </w:pPr>
                    <w:r w:rsidRPr="00FF62E7">
                      <w:rPr>
                        <w:rFonts w:ascii="Aptos" w:eastAsia="Aptos" w:hAnsi="Aptos" w:cs="Aptos"/>
                        <w:noProof/>
                        <w:color w:val="000000"/>
                        <w:sz w:val="20"/>
                        <w:szCs w:val="20"/>
                      </w:rPr>
                      <w:t>Internal Use Only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F924B1"/>
    <w:multiLevelType w:val="hybridMultilevel"/>
    <w:tmpl w:val="CCC8B76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02523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2E7"/>
    <w:rsid w:val="000033EB"/>
    <w:rsid w:val="0000659E"/>
    <w:rsid w:val="00006B12"/>
    <w:rsid w:val="00013F77"/>
    <w:rsid w:val="00026B8B"/>
    <w:rsid w:val="00032270"/>
    <w:rsid w:val="00033A73"/>
    <w:rsid w:val="00037CC3"/>
    <w:rsid w:val="0004555F"/>
    <w:rsid w:val="00047992"/>
    <w:rsid w:val="000547B1"/>
    <w:rsid w:val="000644D2"/>
    <w:rsid w:val="00071B6F"/>
    <w:rsid w:val="00082DDA"/>
    <w:rsid w:val="000842B3"/>
    <w:rsid w:val="0009335D"/>
    <w:rsid w:val="000934CC"/>
    <w:rsid w:val="000A0B7E"/>
    <w:rsid w:val="000A0E58"/>
    <w:rsid w:val="000A5F43"/>
    <w:rsid w:val="000A7079"/>
    <w:rsid w:val="000B0A93"/>
    <w:rsid w:val="000C74CA"/>
    <w:rsid w:val="000D3143"/>
    <w:rsid w:val="000D5E55"/>
    <w:rsid w:val="000D6B74"/>
    <w:rsid w:val="000E3A03"/>
    <w:rsid w:val="000F2A81"/>
    <w:rsid w:val="000F507F"/>
    <w:rsid w:val="000F7650"/>
    <w:rsid w:val="00110132"/>
    <w:rsid w:val="00110A2F"/>
    <w:rsid w:val="00116DE5"/>
    <w:rsid w:val="001176BB"/>
    <w:rsid w:val="00126951"/>
    <w:rsid w:val="00127001"/>
    <w:rsid w:val="00135D3D"/>
    <w:rsid w:val="0013765F"/>
    <w:rsid w:val="00146930"/>
    <w:rsid w:val="001524E9"/>
    <w:rsid w:val="00156E4E"/>
    <w:rsid w:val="0016739D"/>
    <w:rsid w:val="0017738C"/>
    <w:rsid w:val="00183AEC"/>
    <w:rsid w:val="001950AE"/>
    <w:rsid w:val="001A3338"/>
    <w:rsid w:val="001A4577"/>
    <w:rsid w:val="001D18BC"/>
    <w:rsid w:val="001D200A"/>
    <w:rsid w:val="001D26E7"/>
    <w:rsid w:val="001D7347"/>
    <w:rsid w:val="001D7D5B"/>
    <w:rsid w:val="001E05E4"/>
    <w:rsid w:val="001E0F15"/>
    <w:rsid w:val="001E10A6"/>
    <w:rsid w:val="001E4CF8"/>
    <w:rsid w:val="001F1EBE"/>
    <w:rsid w:val="0020375A"/>
    <w:rsid w:val="002124ED"/>
    <w:rsid w:val="00212691"/>
    <w:rsid w:val="00224704"/>
    <w:rsid w:val="00236CF2"/>
    <w:rsid w:val="00240A46"/>
    <w:rsid w:val="00246846"/>
    <w:rsid w:val="00265667"/>
    <w:rsid w:val="00266C02"/>
    <w:rsid w:val="00273AD6"/>
    <w:rsid w:val="0028056A"/>
    <w:rsid w:val="00282519"/>
    <w:rsid w:val="002A135A"/>
    <w:rsid w:val="002A1B7C"/>
    <w:rsid w:val="002A6A8D"/>
    <w:rsid w:val="002B6AED"/>
    <w:rsid w:val="002C4335"/>
    <w:rsid w:val="002C6062"/>
    <w:rsid w:val="002D4778"/>
    <w:rsid w:val="002D7D86"/>
    <w:rsid w:val="002E2FA3"/>
    <w:rsid w:val="002E319E"/>
    <w:rsid w:val="002F4726"/>
    <w:rsid w:val="00302C09"/>
    <w:rsid w:val="0030782A"/>
    <w:rsid w:val="00316D08"/>
    <w:rsid w:val="00323230"/>
    <w:rsid w:val="0033297C"/>
    <w:rsid w:val="003347BA"/>
    <w:rsid w:val="00343F86"/>
    <w:rsid w:val="003468AD"/>
    <w:rsid w:val="00351F3B"/>
    <w:rsid w:val="00352084"/>
    <w:rsid w:val="00353C21"/>
    <w:rsid w:val="003573BC"/>
    <w:rsid w:val="00357CA6"/>
    <w:rsid w:val="00370522"/>
    <w:rsid w:val="003720DF"/>
    <w:rsid w:val="00384073"/>
    <w:rsid w:val="00385AC2"/>
    <w:rsid w:val="003877A6"/>
    <w:rsid w:val="00392B45"/>
    <w:rsid w:val="003B35E8"/>
    <w:rsid w:val="003B5C42"/>
    <w:rsid w:val="003D0386"/>
    <w:rsid w:val="003D0FE6"/>
    <w:rsid w:val="003D576C"/>
    <w:rsid w:val="003E2717"/>
    <w:rsid w:val="003E3E2E"/>
    <w:rsid w:val="003F570E"/>
    <w:rsid w:val="00416080"/>
    <w:rsid w:val="00417C91"/>
    <w:rsid w:val="004231CA"/>
    <w:rsid w:val="00424EE8"/>
    <w:rsid w:val="00431C8D"/>
    <w:rsid w:val="004332ED"/>
    <w:rsid w:val="00440DAC"/>
    <w:rsid w:val="00447F28"/>
    <w:rsid w:val="004642D3"/>
    <w:rsid w:val="00476B24"/>
    <w:rsid w:val="00496E2F"/>
    <w:rsid w:val="004C4610"/>
    <w:rsid w:val="004C7700"/>
    <w:rsid w:val="004D400C"/>
    <w:rsid w:val="004D6238"/>
    <w:rsid w:val="004E310D"/>
    <w:rsid w:val="004F0431"/>
    <w:rsid w:val="004F3C35"/>
    <w:rsid w:val="0050046C"/>
    <w:rsid w:val="00502895"/>
    <w:rsid w:val="00502CE4"/>
    <w:rsid w:val="005042D4"/>
    <w:rsid w:val="00504317"/>
    <w:rsid w:val="00511671"/>
    <w:rsid w:val="00524BE3"/>
    <w:rsid w:val="0052695D"/>
    <w:rsid w:val="005379C9"/>
    <w:rsid w:val="0054515C"/>
    <w:rsid w:val="00545B6D"/>
    <w:rsid w:val="005529C0"/>
    <w:rsid w:val="005605F5"/>
    <w:rsid w:val="00564411"/>
    <w:rsid w:val="00564CCA"/>
    <w:rsid w:val="00572106"/>
    <w:rsid w:val="00573381"/>
    <w:rsid w:val="00576167"/>
    <w:rsid w:val="00581CB8"/>
    <w:rsid w:val="005835EE"/>
    <w:rsid w:val="00584DE6"/>
    <w:rsid w:val="005866A8"/>
    <w:rsid w:val="00593A79"/>
    <w:rsid w:val="005B10A1"/>
    <w:rsid w:val="005B1BA2"/>
    <w:rsid w:val="005B41FD"/>
    <w:rsid w:val="005C6883"/>
    <w:rsid w:val="005C7416"/>
    <w:rsid w:val="005D5B8D"/>
    <w:rsid w:val="005F04C0"/>
    <w:rsid w:val="005F3691"/>
    <w:rsid w:val="005F4ECE"/>
    <w:rsid w:val="006005D7"/>
    <w:rsid w:val="006064AD"/>
    <w:rsid w:val="00615923"/>
    <w:rsid w:val="00630A4A"/>
    <w:rsid w:val="006356C0"/>
    <w:rsid w:val="0063718C"/>
    <w:rsid w:val="00641684"/>
    <w:rsid w:val="00641E31"/>
    <w:rsid w:val="00645A19"/>
    <w:rsid w:val="00650437"/>
    <w:rsid w:val="00652131"/>
    <w:rsid w:val="0065241B"/>
    <w:rsid w:val="006635AA"/>
    <w:rsid w:val="006712EE"/>
    <w:rsid w:val="006753BC"/>
    <w:rsid w:val="00681B05"/>
    <w:rsid w:val="006820F2"/>
    <w:rsid w:val="00690E7A"/>
    <w:rsid w:val="006B3322"/>
    <w:rsid w:val="006C5E2F"/>
    <w:rsid w:val="006C629C"/>
    <w:rsid w:val="006D2293"/>
    <w:rsid w:val="006D3CF1"/>
    <w:rsid w:val="006E1002"/>
    <w:rsid w:val="006E54AD"/>
    <w:rsid w:val="006F15AF"/>
    <w:rsid w:val="006F24B7"/>
    <w:rsid w:val="006F7D31"/>
    <w:rsid w:val="00703AC5"/>
    <w:rsid w:val="00712DE3"/>
    <w:rsid w:val="00715C8F"/>
    <w:rsid w:val="00722A86"/>
    <w:rsid w:val="007341C3"/>
    <w:rsid w:val="00737E37"/>
    <w:rsid w:val="007425D1"/>
    <w:rsid w:val="00744A50"/>
    <w:rsid w:val="00746B84"/>
    <w:rsid w:val="007527AB"/>
    <w:rsid w:val="00753C43"/>
    <w:rsid w:val="00755548"/>
    <w:rsid w:val="00761D81"/>
    <w:rsid w:val="00784555"/>
    <w:rsid w:val="007928AA"/>
    <w:rsid w:val="007B1D05"/>
    <w:rsid w:val="007B5A7D"/>
    <w:rsid w:val="007C0F8F"/>
    <w:rsid w:val="007C157E"/>
    <w:rsid w:val="007C29AC"/>
    <w:rsid w:val="007D3E9C"/>
    <w:rsid w:val="007E770A"/>
    <w:rsid w:val="007F5573"/>
    <w:rsid w:val="00806E8A"/>
    <w:rsid w:val="0083208C"/>
    <w:rsid w:val="0083306A"/>
    <w:rsid w:val="00834BD5"/>
    <w:rsid w:val="008351A9"/>
    <w:rsid w:val="00836F85"/>
    <w:rsid w:val="008507E9"/>
    <w:rsid w:val="00851328"/>
    <w:rsid w:val="00851350"/>
    <w:rsid w:val="00853376"/>
    <w:rsid w:val="00855AB3"/>
    <w:rsid w:val="0086476E"/>
    <w:rsid w:val="00873CD3"/>
    <w:rsid w:val="00874B81"/>
    <w:rsid w:val="00874D4A"/>
    <w:rsid w:val="008757DE"/>
    <w:rsid w:val="00890FEA"/>
    <w:rsid w:val="0089720A"/>
    <w:rsid w:val="008B4A40"/>
    <w:rsid w:val="008B640F"/>
    <w:rsid w:val="008B6F0F"/>
    <w:rsid w:val="008C2171"/>
    <w:rsid w:val="008C3656"/>
    <w:rsid w:val="008D4F09"/>
    <w:rsid w:val="008D5FB4"/>
    <w:rsid w:val="008E6AAF"/>
    <w:rsid w:val="00902F09"/>
    <w:rsid w:val="009123B2"/>
    <w:rsid w:val="009133AA"/>
    <w:rsid w:val="00913842"/>
    <w:rsid w:val="009202AC"/>
    <w:rsid w:val="00931DFC"/>
    <w:rsid w:val="00936E53"/>
    <w:rsid w:val="00942A5C"/>
    <w:rsid w:val="00942BB6"/>
    <w:rsid w:val="00942DEA"/>
    <w:rsid w:val="00953D77"/>
    <w:rsid w:val="00962689"/>
    <w:rsid w:val="00962AD4"/>
    <w:rsid w:val="0096748D"/>
    <w:rsid w:val="00970FA4"/>
    <w:rsid w:val="00972D8C"/>
    <w:rsid w:val="009807B3"/>
    <w:rsid w:val="00981DD0"/>
    <w:rsid w:val="0098263B"/>
    <w:rsid w:val="00990540"/>
    <w:rsid w:val="009958C6"/>
    <w:rsid w:val="009B57B3"/>
    <w:rsid w:val="009B6332"/>
    <w:rsid w:val="009C7C64"/>
    <w:rsid w:val="009D5862"/>
    <w:rsid w:val="009E7A5B"/>
    <w:rsid w:val="009F4116"/>
    <w:rsid w:val="009F7A5F"/>
    <w:rsid w:val="00A00A1B"/>
    <w:rsid w:val="00A1514C"/>
    <w:rsid w:val="00A17C7B"/>
    <w:rsid w:val="00A202DC"/>
    <w:rsid w:val="00A215AA"/>
    <w:rsid w:val="00A2565F"/>
    <w:rsid w:val="00A257DE"/>
    <w:rsid w:val="00A33CA5"/>
    <w:rsid w:val="00A42097"/>
    <w:rsid w:val="00A42FF3"/>
    <w:rsid w:val="00A474D8"/>
    <w:rsid w:val="00A50BD1"/>
    <w:rsid w:val="00A52B83"/>
    <w:rsid w:val="00A75749"/>
    <w:rsid w:val="00A80FD9"/>
    <w:rsid w:val="00A839D8"/>
    <w:rsid w:val="00A85842"/>
    <w:rsid w:val="00A86A70"/>
    <w:rsid w:val="00AA070D"/>
    <w:rsid w:val="00AA25B7"/>
    <w:rsid w:val="00AB3C1A"/>
    <w:rsid w:val="00AB7F26"/>
    <w:rsid w:val="00AC4445"/>
    <w:rsid w:val="00AD389F"/>
    <w:rsid w:val="00AD3DD8"/>
    <w:rsid w:val="00AD7B0D"/>
    <w:rsid w:val="00AF0CE8"/>
    <w:rsid w:val="00AF5F1C"/>
    <w:rsid w:val="00AF7C12"/>
    <w:rsid w:val="00B039CB"/>
    <w:rsid w:val="00B12D2F"/>
    <w:rsid w:val="00B16B85"/>
    <w:rsid w:val="00B227EA"/>
    <w:rsid w:val="00B23C7C"/>
    <w:rsid w:val="00B346C6"/>
    <w:rsid w:val="00B3572B"/>
    <w:rsid w:val="00B36F7F"/>
    <w:rsid w:val="00B41CD6"/>
    <w:rsid w:val="00B46D50"/>
    <w:rsid w:val="00B46F29"/>
    <w:rsid w:val="00B503AA"/>
    <w:rsid w:val="00B57EFC"/>
    <w:rsid w:val="00B60E96"/>
    <w:rsid w:val="00B8652C"/>
    <w:rsid w:val="00B916BE"/>
    <w:rsid w:val="00B91C7B"/>
    <w:rsid w:val="00B94762"/>
    <w:rsid w:val="00B94A34"/>
    <w:rsid w:val="00BB0D6E"/>
    <w:rsid w:val="00BB175B"/>
    <w:rsid w:val="00BB60FA"/>
    <w:rsid w:val="00BE0EC1"/>
    <w:rsid w:val="00BF29B5"/>
    <w:rsid w:val="00BF6892"/>
    <w:rsid w:val="00C05FA1"/>
    <w:rsid w:val="00C06C59"/>
    <w:rsid w:val="00C2391D"/>
    <w:rsid w:val="00C27F06"/>
    <w:rsid w:val="00C32888"/>
    <w:rsid w:val="00C6024A"/>
    <w:rsid w:val="00C65095"/>
    <w:rsid w:val="00C67483"/>
    <w:rsid w:val="00C74039"/>
    <w:rsid w:val="00C969CD"/>
    <w:rsid w:val="00CB0A90"/>
    <w:rsid w:val="00CB5015"/>
    <w:rsid w:val="00CC0ABC"/>
    <w:rsid w:val="00CC643C"/>
    <w:rsid w:val="00CE0C72"/>
    <w:rsid w:val="00CE37C2"/>
    <w:rsid w:val="00D4286B"/>
    <w:rsid w:val="00D475D1"/>
    <w:rsid w:val="00D50111"/>
    <w:rsid w:val="00D503CB"/>
    <w:rsid w:val="00D51370"/>
    <w:rsid w:val="00D666C9"/>
    <w:rsid w:val="00D75269"/>
    <w:rsid w:val="00D77AF0"/>
    <w:rsid w:val="00D87514"/>
    <w:rsid w:val="00D9592C"/>
    <w:rsid w:val="00DA0CCD"/>
    <w:rsid w:val="00DA3186"/>
    <w:rsid w:val="00DA492E"/>
    <w:rsid w:val="00DB5705"/>
    <w:rsid w:val="00DB69DC"/>
    <w:rsid w:val="00DB745D"/>
    <w:rsid w:val="00DB7B0A"/>
    <w:rsid w:val="00DC11F3"/>
    <w:rsid w:val="00DE68F0"/>
    <w:rsid w:val="00DE7686"/>
    <w:rsid w:val="00DF15D8"/>
    <w:rsid w:val="00DF1809"/>
    <w:rsid w:val="00DF5623"/>
    <w:rsid w:val="00E20DB4"/>
    <w:rsid w:val="00E249BD"/>
    <w:rsid w:val="00E33865"/>
    <w:rsid w:val="00E353C2"/>
    <w:rsid w:val="00E41EB1"/>
    <w:rsid w:val="00E602F3"/>
    <w:rsid w:val="00E60562"/>
    <w:rsid w:val="00E84A3D"/>
    <w:rsid w:val="00E872D0"/>
    <w:rsid w:val="00E93098"/>
    <w:rsid w:val="00E94357"/>
    <w:rsid w:val="00EA3B9C"/>
    <w:rsid w:val="00EA4894"/>
    <w:rsid w:val="00EB1A78"/>
    <w:rsid w:val="00EB38BA"/>
    <w:rsid w:val="00EB7BC6"/>
    <w:rsid w:val="00ED29C5"/>
    <w:rsid w:val="00EE721D"/>
    <w:rsid w:val="00F11DD4"/>
    <w:rsid w:val="00F129EF"/>
    <w:rsid w:val="00F16DDD"/>
    <w:rsid w:val="00F2060F"/>
    <w:rsid w:val="00F3548E"/>
    <w:rsid w:val="00F439B0"/>
    <w:rsid w:val="00F456AC"/>
    <w:rsid w:val="00F52B38"/>
    <w:rsid w:val="00F54EBA"/>
    <w:rsid w:val="00F63DF4"/>
    <w:rsid w:val="00F66178"/>
    <w:rsid w:val="00F73586"/>
    <w:rsid w:val="00F836B6"/>
    <w:rsid w:val="00F87AD1"/>
    <w:rsid w:val="00FA2EFC"/>
    <w:rsid w:val="00FA34FC"/>
    <w:rsid w:val="00FA62A4"/>
    <w:rsid w:val="00FA6716"/>
    <w:rsid w:val="00FA6EEF"/>
    <w:rsid w:val="00FC35AD"/>
    <w:rsid w:val="00FC526C"/>
    <w:rsid w:val="00FC61F0"/>
    <w:rsid w:val="00FD0897"/>
    <w:rsid w:val="00FD4788"/>
    <w:rsid w:val="00FE01CD"/>
    <w:rsid w:val="00FE3699"/>
    <w:rsid w:val="00FE5B3F"/>
    <w:rsid w:val="00FE5D3D"/>
    <w:rsid w:val="00FF1D73"/>
    <w:rsid w:val="00FF28DD"/>
    <w:rsid w:val="00FF49C4"/>
    <w:rsid w:val="00FF51C6"/>
    <w:rsid w:val="00FF62E7"/>
    <w:rsid w:val="00FF6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9D137"/>
  <w15:chartTrackingRefBased/>
  <w15:docId w15:val="{F5848781-D3BC-4E95-839B-9FBC7691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2E7"/>
    <w:pPr>
      <w:spacing w:after="200" w:line="276" w:lineRule="auto"/>
    </w:pPr>
    <w:rPr>
      <w:rFonts w:ascii="Arial" w:eastAsiaTheme="minorEastAsia" w:hAnsi="Arial"/>
      <w:kern w:val="0"/>
      <w:sz w:val="18"/>
      <w14:ligatures w14:val="none"/>
    </w:rPr>
  </w:style>
  <w:style w:type="paragraph" w:styleId="Heading1">
    <w:name w:val="heading 1"/>
    <w:basedOn w:val="Normal"/>
    <w:next w:val="Normal"/>
    <w:link w:val="Heading1Char"/>
    <w:uiPriority w:val="9"/>
    <w:qFormat/>
    <w:rsid w:val="00FF62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F62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62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62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62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62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62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62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62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2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F62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62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62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62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62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62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62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62E7"/>
    <w:rPr>
      <w:rFonts w:eastAsiaTheme="majorEastAsia" w:cstheme="majorBidi"/>
      <w:color w:val="272727" w:themeColor="text1" w:themeTint="D8"/>
    </w:rPr>
  </w:style>
  <w:style w:type="paragraph" w:styleId="Title">
    <w:name w:val="Title"/>
    <w:basedOn w:val="Normal"/>
    <w:next w:val="Normal"/>
    <w:link w:val="TitleChar"/>
    <w:uiPriority w:val="10"/>
    <w:qFormat/>
    <w:rsid w:val="00FF62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62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62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62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62E7"/>
    <w:pPr>
      <w:spacing w:before="160"/>
      <w:jc w:val="center"/>
    </w:pPr>
    <w:rPr>
      <w:i/>
      <w:iCs/>
      <w:color w:val="404040" w:themeColor="text1" w:themeTint="BF"/>
    </w:rPr>
  </w:style>
  <w:style w:type="character" w:customStyle="1" w:styleId="QuoteChar">
    <w:name w:val="Quote Char"/>
    <w:basedOn w:val="DefaultParagraphFont"/>
    <w:link w:val="Quote"/>
    <w:uiPriority w:val="29"/>
    <w:rsid w:val="00FF62E7"/>
    <w:rPr>
      <w:i/>
      <w:iCs/>
      <w:color w:val="404040" w:themeColor="text1" w:themeTint="BF"/>
    </w:rPr>
  </w:style>
  <w:style w:type="paragraph" w:styleId="ListParagraph">
    <w:name w:val="List Paragraph"/>
    <w:basedOn w:val="Normal"/>
    <w:uiPriority w:val="34"/>
    <w:qFormat/>
    <w:rsid w:val="00FF62E7"/>
    <w:pPr>
      <w:ind w:left="720"/>
      <w:contextualSpacing/>
    </w:pPr>
  </w:style>
  <w:style w:type="character" w:styleId="IntenseEmphasis">
    <w:name w:val="Intense Emphasis"/>
    <w:basedOn w:val="DefaultParagraphFont"/>
    <w:uiPriority w:val="21"/>
    <w:qFormat/>
    <w:rsid w:val="00FF62E7"/>
    <w:rPr>
      <w:i/>
      <w:iCs/>
      <w:color w:val="0F4761" w:themeColor="accent1" w:themeShade="BF"/>
    </w:rPr>
  </w:style>
  <w:style w:type="paragraph" w:styleId="IntenseQuote">
    <w:name w:val="Intense Quote"/>
    <w:basedOn w:val="Normal"/>
    <w:next w:val="Normal"/>
    <w:link w:val="IntenseQuoteChar"/>
    <w:uiPriority w:val="30"/>
    <w:qFormat/>
    <w:rsid w:val="00FF62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62E7"/>
    <w:rPr>
      <w:i/>
      <w:iCs/>
      <w:color w:val="0F4761" w:themeColor="accent1" w:themeShade="BF"/>
    </w:rPr>
  </w:style>
  <w:style w:type="character" w:styleId="IntenseReference">
    <w:name w:val="Intense Reference"/>
    <w:basedOn w:val="DefaultParagraphFont"/>
    <w:uiPriority w:val="32"/>
    <w:qFormat/>
    <w:rsid w:val="00FF62E7"/>
    <w:rPr>
      <w:b/>
      <w:bCs/>
      <w:smallCaps/>
      <w:color w:val="0F4761" w:themeColor="accent1" w:themeShade="BF"/>
      <w:spacing w:val="5"/>
    </w:rPr>
  </w:style>
  <w:style w:type="paragraph" w:styleId="Header">
    <w:name w:val="header"/>
    <w:basedOn w:val="Normal"/>
    <w:link w:val="HeaderChar"/>
    <w:uiPriority w:val="99"/>
    <w:unhideWhenUsed/>
    <w:rsid w:val="00FF62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62E7"/>
    <w:rPr>
      <w:rFonts w:ascii="Arial" w:eastAsiaTheme="minorEastAsia" w:hAnsi="Arial"/>
      <w:kern w:val="0"/>
      <w:sz w:val="18"/>
      <w14:ligatures w14:val="none"/>
    </w:rPr>
  </w:style>
  <w:style w:type="table" w:styleId="TableGrid">
    <w:name w:val="Table Grid"/>
    <w:basedOn w:val="TableNormal"/>
    <w:uiPriority w:val="59"/>
    <w:rsid w:val="00FF62E7"/>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475D1"/>
    <w:pPr>
      <w:spacing w:before="240" w:after="0" w:line="259" w:lineRule="auto"/>
      <w:outlineLvl w:val="9"/>
    </w:pPr>
    <w:rPr>
      <w:sz w:val="32"/>
      <w:szCs w:val="32"/>
    </w:rPr>
  </w:style>
  <w:style w:type="paragraph" w:styleId="TOC1">
    <w:name w:val="toc 1"/>
    <w:basedOn w:val="Normal"/>
    <w:next w:val="Normal"/>
    <w:autoRedefine/>
    <w:uiPriority w:val="39"/>
    <w:unhideWhenUsed/>
    <w:rsid w:val="00D475D1"/>
    <w:pPr>
      <w:spacing w:after="100"/>
    </w:pPr>
  </w:style>
  <w:style w:type="paragraph" w:styleId="TOC2">
    <w:name w:val="toc 2"/>
    <w:basedOn w:val="Normal"/>
    <w:next w:val="Normal"/>
    <w:autoRedefine/>
    <w:uiPriority w:val="39"/>
    <w:unhideWhenUsed/>
    <w:rsid w:val="00D475D1"/>
    <w:pPr>
      <w:spacing w:after="100"/>
      <w:ind w:left="180"/>
    </w:pPr>
  </w:style>
  <w:style w:type="character" w:styleId="Hyperlink">
    <w:name w:val="Hyperlink"/>
    <w:basedOn w:val="DefaultParagraphFont"/>
    <w:uiPriority w:val="99"/>
    <w:unhideWhenUsed/>
    <w:rsid w:val="00D475D1"/>
    <w:rPr>
      <w:color w:val="467886" w:themeColor="hyperlink"/>
      <w:u w:val="single"/>
    </w:rPr>
  </w:style>
  <w:style w:type="paragraph" w:styleId="Footer">
    <w:name w:val="footer"/>
    <w:basedOn w:val="Normal"/>
    <w:link w:val="FooterChar"/>
    <w:uiPriority w:val="99"/>
    <w:unhideWhenUsed/>
    <w:rsid w:val="00302C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C09"/>
    <w:rPr>
      <w:rFonts w:ascii="Arial" w:eastAsiaTheme="minorEastAsia" w:hAnsi="Arial"/>
      <w:kern w:val="0"/>
      <w:sz w:val="18"/>
      <w14:ligatures w14:val="none"/>
    </w:rPr>
  </w:style>
  <w:style w:type="paragraph" w:styleId="Revision">
    <w:name w:val="Revision"/>
    <w:hidden/>
    <w:uiPriority w:val="99"/>
    <w:semiHidden/>
    <w:rsid w:val="002A1B7C"/>
    <w:pPr>
      <w:spacing w:after="0" w:line="240" w:lineRule="auto"/>
    </w:pPr>
    <w:rPr>
      <w:rFonts w:ascii="Arial" w:eastAsiaTheme="minorEastAsia" w:hAnsi="Arial"/>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5de492b-ad9a-4b6d-a960-6cd255b84fae">
      <Terms xmlns="http://schemas.microsoft.com/office/infopath/2007/PartnerControls"/>
    </lcf76f155ced4ddcb4097134ff3c332f>
    <TaxCatchAll xmlns="b177d94f-acad-4d87-b0ea-e42098d4097a" xsi:nil="true"/>
    <_Flow_SignoffStatus xmlns="05de492b-ad9a-4b6d-a960-6cd255b84fa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1E977DD08A1F34497F3F476FFE68E1A" ma:contentTypeVersion="17" ma:contentTypeDescription="Create a new document." ma:contentTypeScope="" ma:versionID="646b3397359a3942dc0bc01f62680d1e">
  <xsd:schema xmlns:xsd="http://www.w3.org/2001/XMLSchema" xmlns:xs="http://www.w3.org/2001/XMLSchema" xmlns:p="http://schemas.microsoft.com/office/2006/metadata/properties" xmlns:ns2="05de492b-ad9a-4b6d-a960-6cd255b84fae" xmlns:ns3="b177d94f-acad-4d87-b0ea-e42098d4097a" targetNamespace="http://schemas.microsoft.com/office/2006/metadata/properties" ma:root="true" ma:fieldsID="594fd42f862e4c68739d1c310fd22e8b" ns2:_="" ns3:_="">
    <xsd:import namespace="05de492b-ad9a-4b6d-a960-6cd255b84fae"/>
    <xsd:import namespace="b177d94f-acad-4d87-b0ea-e42098d4097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EventHashCode" minOccurs="0"/>
                <xsd:element ref="ns2:MediaServiceGenerationTime"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de492b-ad9a-4b6d-a960-6cd255b84f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Sign-off status" ma:internalName="_x0024_Resources_x003a_core_x002c_Signoff_Status_x003b_">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62ac1d5-9048-4ccb-a933-be810308d49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177d94f-acad-4d87-b0ea-e42098d4097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39c1b40-a7cb-40b7-b0da-9741fd925e60}" ma:internalName="TaxCatchAll" ma:showField="CatchAllData" ma:web="b177d94f-acad-4d87-b0ea-e42098d409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ACC0CB-B232-4B0E-AFD3-3960F47C6C04}">
  <ds:schemaRefs>
    <ds:schemaRef ds:uri="http://schemas.microsoft.com/office/2006/metadata/properties"/>
    <ds:schemaRef ds:uri="http://schemas.microsoft.com/office/infopath/2007/PartnerControls"/>
    <ds:schemaRef ds:uri="05de492b-ad9a-4b6d-a960-6cd255b84fae"/>
    <ds:schemaRef ds:uri="b177d94f-acad-4d87-b0ea-e42098d4097a"/>
  </ds:schemaRefs>
</ds:datastoreItem>
</file>

<file path=customXml/itemProps2.xml><?xml version="1.0" encoding="utf-8"?>
<ds:datastoreItem xmlns:ds="http://schemas.openxmlformats.org/officeDocument/2006/customXml" ds:itemID="{556D4E18-57A7-4126-82A0-3653CC2C36AE}">
  <ds:schemaRefs>
    <ds:schemaRef ds:uri="http://schemas.openxmlformats.org/officeDocument/2006/bibliography"/>
  </ds:schemaRefs>
</ds:datastoreItem>
</file>

<file path=customXml/itemProps3.xml><?xml version="1.0" encoding="utf-8"?>
<ds:datastoreItem xmlns:ds="http://schemas.openxmlformats.org/officeDocument/2006/customXml" ds:itemID="{9F2A8E0C-27F7-434F-9264-EADAC63924A7}">
  <ds:schemaRefs>
    <ds:schemaRef ds:uri="http://schemas.microsoft.com/sharepoint/v3/contenttype/forms"/>
  </ds:schemaRefs>
</ds:datastoreItem>
</file>

<file path=customXml/itemProps4.xml><?xml version="1.0" encoding="utf-8"?>
<ds:datastoreItem xmlns:ds="http://schemas.openxmlformats.org/officeDocument/2006/customXml" ds:itemID="{907AD721-6F7C-4ADB-95FF-192F69953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de492b-ad9a-4b6d-a960-6cd255b84fae"/>
    <ds:schemaRef ds:uri="b177d94f-acad-4d87-b0ea-e42098d409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4286</TotalTime>
  <Pages>28</Pages>
  <Words>7137</Words>
  <Characters>43766</Characters>
  <Application>Microsoft Office Word</Application>
  <DocSecurity>0</DocSecurity>
  <Lines>918</Lines>
  <Paragraphs>447</Paragraphs>
  <ScaleCrop>false</ScaleCrop>
  <Company/>
  <LinksUpToDate>false</LinksUpToDate>
  <CharactersWithSpaces>50480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Bray</dc:creator>
  <cp:keywords/>
  <dc:description/>
  <cp:lastModifiedBy>Mike Bray</cp:lastModifiedBy>
  <cp:revision>8</cp:revision>
  <dcterms:created xsi:type="dcterms:W3CDTF">2026-07-31T18:28:00Z</dcterms:created>
  <dcterms:modified xsi:type="dcterms:W3CDTF">2026-09-15T17:36:00Z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5afa1bf8,774a6a6b,1995cc13</vt:lpwstr>
  </property>
  <property fmtid="{D5CDD505-2E9C-101B-9397-08002B2CF9AE}" pid="3" name="ClassificationContentMarkingHeaderFontProps">
    <vt:lpwstr>#000000,10,Aptos</vt:lpwstr>
  </property>
  <property fmtid="{D5CDD505-2E9C-101B-9397-08002B2CF9AE}" pid="4" name="ClassificationContentMarkingHeaderText">
    <vt:lpwstr>Internal Use Only</vt:lpwstr>
  </property>
  <property fmtid="{D5CDD505-2E9C-101B-9397-08002B2CF9AE}" pid="5" name="MSIP_Label_f01e8231-d2ac-4398-bac1-28dfcc71348e_Enabled">
    <vt:lpwstr>true</vt:lpwstr>
  </property>
  <property fmtid="{D5CDD505-2E9C-101B-9397-08002B2CF9AE}" pid="6" name="MSIP_Label_f01e8231-d2ac-4398-bac1-28dfcc71348e_SetDate">
    <vt:lpwstr>2026-05-26T14:53:21Z</vt:lpwstr>
  </property>
  <property fmtid="{D5CDD505-2E9C-101B-9397-08002B2CF9AE}" pid="7" name="MSIP_Label_f01e8231-d2ac-4398-bac1-28dfcc71348e_Method">
    <vt:lpwstr>Standard</vt:lpwstr>
  </property>
  <property fmtid="{D5CDD505-2E9C-101B-9397-08002B2CF9AE}" pid="8" name="MSIP_Label_f01e8231-d2ac-4398-bac1-28dfcc71348e_Name">
    <vt:lpwstr>Internal Use Only</vt:lpwstr>
  </property>
  <property fmtid="{D5CDD505-2E9C-101B-9397-08002B2CF9AE}" pid="9" name="MSIP_Label_f01e8231-d2ac-4398-bac1-28dfcc71348e_SiteId">
    <vt:lpwstr>15bbbd45-801e-4e97-b5b8-bebef99178d3</vt:lpwstr>
  </property>
  <property fmtid="{D5CDD505-2E9C-101B-9397-08002B2CF9AE}" pid="10" name="MSIP_Label_f01e8231-d2ac-4398-bac1-28dfcc71348e_ActionId">
    <vt:lpwstr>9e7d2afa-0bfd-49c9-8372-949a37ba1ca6</vt:lpwstr>
  </property>
  <property fmtid="{D5CDD505-2E9C-101B-9397-08002B2CF9AE}" pid="11" name="MSIP_Label_f01e8231-d2ac-4398-bac1-28dfcc71348e_ContentBits">
    <vt:lpwstr>1</vt:lpwstr>
  </property>
  <property fmtid="{D5CDD505-2E9C-101B-9397-08002B2CF9AE}" pid="12" name="MSIP_Label_f01e8231-d2ac-4398-bac1-28dfcc71348e_Tag">
    <vt:lpwstr>10, 3, 0, 1</vt:lpwstr>
  </property>
  <property fmtid="{D5CDD505-2E9C-101B-9397-08002B2CF9AE}" pid="13" name="ContentTypeId">
    <vt:lpwstr>0x01010071E977DD08A1F34497F3F476FFE68E1A</vt:lpwstr>
  </property>
</Properties>
</file>